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widowControl w:val="false"/>
        <w:shd w:val="clear" w:fill="auto"/>
        <w:spacing w:lineRule="auto" w:line="240" w:before="0" w:after="0"/>
        <w:ind w:left="465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0"/>
          <w:szCs w:val="20"/>
          <w:u w:val="none"/>
          <w:shd w:fill="auto" w:val="clear"/>
          <w:vertAlign w:val="baseline"/>
        </w:rPr>
      </w:pPr>
      <w:r>
        <w:rPr/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b/>
          <w:sz w:val="24"/>
          <w:szCs w:val="24"/>
        </w:rPr>
        <w:t>ANEXO I – CÁLCULO DO ÍNDICE DE CLASSIFICAÇÃO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Após cumprir os critérios de seleção, os estudantes deferidos passarão por processo de classificação, para fins de ranqueamento. Todos os inscritos deferidos iniciam com pontuação 0 (zero), e somam pontos à medida que avaliam-se as seguintes situações*: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I.</w:t>
      </w:r>
      <w:r>
        <w:rPr>
          <w:rFonts w:eastAsia="Times New Roman" w:cs="Calibri" w:ascii="Arial" w:hAnsi="Arial"/>
          <w:b/>
          <w:bCs/>
          <w:sz w:val="24"/>
          <w:szCs w:val="24"/>
        </w:rPr>
        <w:t xml:space="preserve"> Vulnerabilidade socioeconômica, de acordo com os seguintes critérios</w:t>
      </w:r>
      <w:r>
        <w:rPr>
          <w:rFonts w:eastAsia="Times New Roman" w:cs="Calibri" w:ascii="Arial" w:hAnsi="Arial"/>
          <w:sz w:val="24"/>
          <w:szCs w:val="24"/>
        </w:rPr>
        <w:t xml:space="preserve">: 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 xml:space="preserve">a) 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Modalidade de inscrição para o exame de seleção e suas ações afirmativas, que contemple uma das condições especificadas abaixos referente aos seguintes editais de ingresso do IFC: Nº 65/2025, </w:t>
      </w: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Nº 47/2024 e Nº 90/2023</w:t>
      </w:r>
      <w:r>
        <w:rPr>
          <w:rFonts w:eastAsia="Calibri" w:cs="Calibri" w:ascii="Arial" w:hAnsi="Arial"/>
          <w:sz w:val="24"/>
          <w:szCs w:val="24"/>
          <w:shd w:fill="auto" w:val="clear"/>
        </w:rPr>
        <w:t>: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 xml:space="preserve">1) </w:t>
      </w:r>
      <w:r>
        <w:rPr>
          <w:rFonts w:eastAsia="Times New Roman" w:cs="Calibri" w:ascii="Arial" w:hAnsi="Arial"/>
          <w:color w:val="000000"/>
          <w:sz w:val="24"/>
          <w:szCs w:val="24"/>
        </w:rPr>
        <w:t>Escola Pública Baixa Renda: 5 pontos;</w:t>
      </w:r>
    </w:p>
    <w:p>
      <w:pPr>
        <w:pStyle w:val="Normal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 xml:space="preserve">2) </w:t>
      </w:r>
      <w:r>
        <w:rPr>
          <w:rFonts w:eastAsia="Times New Roman" w:cs="Calibri" w:ascii="Arial" w:hAnsi="Arial"/>
          <w:color w:val="000000"/>
          <w:sz w:val="24"/>
          <w:szCs w:val="24"/>
        </w:rPr>
        <w:t>Escola Pública Qualquer Renda e Agricultura Familiar</w:t>
      </w:r>
      <w:r>
        <w:rPr>
          <w:rFonts w:eastAsia="Times New Roman" w:cs="Calibri" w:ascii="Arial" w:hAnsi="Arial"/>
          <w:sz w:val="24"/>
          <w:szCs w:val="24"/>
        </w:rPr>
        <w:t>: 3 pontos;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3) Ampla Concorrência: 1 ponto;</w:t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 w:cs="Calibri"/>
          <w:color w:val="000000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 xml:space="preserve">b) Renda familiar </w:t>
      </w:r>
      <w:r>
        <w:rPr>
          <w:rFonts w:cs="Calibri" w:ascii="Arial" w:hAnsi="Arial"/>
          <w:i/>
          <w:iCs/>
          <w:color w:val="000000"/>
          <w:sz w:val="24"/>
          <w:szCs w:val="24"/>
        </w:rPr>
        <w:t>per capita</w:t>
      </w:r>
      <w:r>
        <w:rPr>
          <w:rFonts w:cs="Calibri" w:ascii="Arial" w:hAnsi="Arial"/>
          <w:i w:val="false"/>
          <w:iCs w:val="false"/>
          <w:color w:val="000000"/>
          <w:sz w:val="24"/>
          <w:szCs w:val="24"/>
        </w:rPr>
        <w:t xml:space="preserve"> autodeclarada</w:t>
      </w:r>
      <w:r>
        <w:rPr>
          <w:rFonts w:cs="Calibri" w:ascii="Arial" w:hAnsi="Arial"/>
          <w:color w:val="000000"/>
          <w:sz w:val="24"/>
          <w:szCs w:val="24"/>
        </w:rPr>
        <w:t>:</w:t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 w:cs="Calibri"/>
          <w:color w:val="000000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450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1) Até R$ 500,00: 5 pontos</w:t>
      </w:r>
    </w:p>
    <w:p>
      <w:pPr>
        <w:pStyle w:val="Normal"/>
        <w:tabs>
          <w:tab w:val="clear" w:pos="709"/>
          <w:tab w:val="left" w:pos="450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2) Acima de R$ 500,00 até R$ 1.000,00: 4 pontos;</w:t>
      </w:r>
    </w:p>
    <w:p>
      <w:pPr>
        <w:pStyle w:val="Normal"/>
        <w:tabs>
          <w:tab w:val="clear" w:pos="709"/>
          <w:tab w:val="left" w:pos="450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3) Acima de R$ 1.000,00 até R$ 1.818,00: 3 pontos;</w:t>
      </w:r>
    </w:p>
    <w:p>
      <w:pPr>
        <w:pStyle w:val="Normal"/>
        <w:tabs>
          <w:tab w:val="clear" w:pos="709"/>
          <w:tab w:val="left" w:pos="450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4) Acima de R$ 1.818,00 até R$ 2.500,00: 2 pontos;</w:t>
      </w:r>
    </w:p>
    <w:p>
      <w:pPr>
        <w:pStyle w:val="Normal"/>
        <w:tabs>
          <w:tab w:val="clear" w:pos="709"/>
          <w:tab w:val="left" w:pos="450" w:leader="none"/>
          <w:tab w:val="left" w:pos="567" w:leader="none"/>
        </w:tabs>
        <w:spacing w:lineRule="auto" w:line="24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Calibri" w:ascii="Arial" w:hAnsi="Arial"/>
          <w:color w:val="000000"/>
          <w:sz w:val="24"/>
          <w:szCs w:val="24"/>
        </w:rPr>
        <w:t>5) Acima de R$ 2.500,00: 1 ponto.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 xml:space="preserve">II. </w:t>
      </w:r>
      <w:r>
        <w:rPr>
          <w:rFonts w:eastAsia="Times New Roman" w:cs="Calibri" w:ascii="Arial" w:hAnsi="Arial"/>
          <w:b/>
          <w:bCs/>
          <w:sz w:val="24"/>
          <w:szCs w:val="24"/>
        </w:rPr>
        <w:t xml:space="preserve">Distância de deslocamento entre sua residência e o </w:t>
      </w:r>
      <w:r>
        <w:rPr>
          <w:rFonts w:eastAsia="Times New Roman" w:cs="Calibri" w:ascii="Arial" w:hAnsi="Arial"/>
          <w:b/>
          <w:bCs/>
          <w:i/>
          <w:sz w:val="24"/>
          <w:szCs w:val="24"/>
        </w:rPr>
        <w:t>campus</w:t>
      </w:r>
      <w:r>
        <w:rPr>
          <w:rFonts w:eastAsia="Times New Roman" w:cs="Calibri" w:ascii="Arial" w:hAnsi="Arial"/>
          <w:sz w:val="24"/>
          <w:szCs w:val="24"/>
        </w:rPr>
        <w:t>: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a) acima de 85km da Unidade Sede: zona rual – 5 pontos; zona urbana – 4,5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b) acima de 55km até 85km da Unidade Sede: zona rural – 4 pontos; zona urbana – 3,5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c) acima de 35km até 55km da Unidade Sede: zona rural – 3 pontos; zona urbana – 2,5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d) acima de 15km até 35km da Unidade Sede: zona rural – 2 pontos; zona urbana – 1,5 ponto;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e) até 15km da Unidade Sede: zona rural – 1 ponto; zona urbana – 0,5 ponto;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 xml:space="preserve">III. </w:t>
      </w:r>
      <w:r>
        <w:rPr>
          <w:rFonts w:eastAsia="Times New Roman" w:cs="Calibri" w:ascii="Arial" w:hAnsi="Arial"/>
          <w:b/>
          <w:bCs/>
          <w:sz w:val="24"/>
          <w:szCs w:val="24"/>
        </w:rPr>
        <w:t>Idade (em 1º de janeiro de 2026)</w:t>
      </w:r>
      <w:r>
        <w:rPr>
          <w:rFonts w:eastAsia="Times New Roman" w:cs="Calibri" w:ascii="Arial" w:hAnsi="Arial"/>
          <w:sz w:val="24"/>
          <w:szCs w:val="24"/>
        </w:rPr>
        <w:t>:</w:t>
      </w:r>
    </w:p>
    <w:p>
      <w:pPr>
        <w:pStyle w:val="Normal"/>
        <w:jc w:val="both"/>
        <w:rPr>
          <w:rFonts w:ascii="Arial" w:hAnsi="Arial" w:eastAsia="Times New Roman" w:cs="Calibri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a) menor de 15 anos: 5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b) acima de 15 até 16 anos: 4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c) acima de 16 até 17 anos: 3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d) acima de 17 até 18 anos: 2 pontos;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sz w:val="24"/>
          <w:szCs w:val="24"/>
        </w:rPr>
        <w:t>e) maior de 18 anos: 1 ponto;</w:t>
      </w:r>
    </w:p>
    <w:p>
      <w:pPr>
        <w:pStyle w:val="Normal"/>
        <w:tabs>
          <w:tab w:val="clear" w:pos="709"/>
          <w:tab w:val="left" w:pos="416" w:leader="none"/>
        </w:tabs>
        <w:spacing w:lineRule="auto" w:line="240" w:before="0" w:after="0"/>
        <w:ind w:left="0" w:right="0" w:hanging="0"/>
        <w:jc w:val="both"/>
        <w:rPr>
          <w:rFonts w:ascii="Arial" w:hAnsi="Arial" w:eastAsia="Times New Roman" w:cs="Calibri"/>
          <w:color w:val="auto"/>
          <w:sz w:val="24"/>
          <w:szCs w:val="24"/>
        </w:rPr>
      </w:pPr>
      <w:r>
        <w:rPr>
          <w:rFonts w:eastAsia="Times New Roman" w:cs="Calibri" w:ascii="Arial" w:hAnsi="Arial"/>
          <w:color w:val="auto"/>
          <w:sz w:val="24"/>
          <w:szCs w:val="24"/>
        </w:rPr>
      </w:r>
    </w:p>
    <w:p>
      <w:pPr>
        <w:pStyle w:val="Normal"/>
        <w:tabs>
          <w:tab w:val="clear" w:pos="709"/>
          <w:tab w:val="left" w:pos="416" w:leader="none"/>
        </w:tabs>
        <w:spacing w:lineRule="auto" w:line="240" w:before="0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Calibri" w:ascii="Arial" w:hAnsi="Arial"/>
          <w:color w:val="auto"/>
          <w:sz w:val="24"/>
          <w:szCs w:val="24"/>
        </w:rPr>
        <w:t>*A ordem de avaliação das situações não interfere na classificação, ou seja, a pontuação final obtida pelo somatório das avaliações individuais independe da sequência avaliada.</w:t>
      </w:r>
    </w:p>
    <w:sectPr>
      <w:footerReference w:type="default" r:id="rId2"/>
      <w:type w:val="nextPage"/>
      <w:pgSz w:w="11906" w:h="16838"/>
      <w:pgMar w:left="1134" w:right="1134" w:header="0" w:top="1134" w:footer="1134" w:bottom="170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ind w:left="356" w:right="0" w:hanging="241"/>
      <w:jc w:val="both"/>
      <w:outlineLvl w:val="0"/>
    </w:pPr>
    <w:rPr>
      <w:b/>
      <w:bCs/>
      <w:sz w:val="24"/>
      <w:szCs w:val="24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15" w:right="0" w:hanging="0"/>
      <w:jc w:val="both"/>
    </w:pPr>
    <w:rPr/>
  </w:style>
  <w:style w:type="paragraph" w:styleId="TableParagraph">
    <w:name w:val="Table Paragraph"/>
    <w:basedOn w:val="Normal"/>
    <w:qFormat/>
    <w:pPr>
      <w:ind w:left="122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Rodap">
    <w:name w:val="Footer"/>
    <w:basedOn w:val="CabealhoeRodap"/>
    <w:pPr>
      <w:suppressLineNumbers/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LOnormal7">
    <w:name w:val="LO-normal7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Numerao123">
    <w:name w:val="Numeração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LibreOffice/7.0.6.2$Windows_X86_64 LibreOffice_project/144abb84a525d8e30c9dbbefa69cbbf2d8d4ae3b</Application>
  <AppVersion>15.0000</AppVersion>
  <Pages>1</Pages>
  <Words>323</Words>
  <Characters>1541</Characters>
  <CharactersWithSpaces>1850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2021-02-01T16:15:14Z</dcterms:created>
  <dc:creator/>
  <dc:description/>
  <dc:language>pt-BR</dc:language>
  <cp:lastModifiedBy/>
  <cp:lastPrinted>2022-11-30T15:34:43Z</cp:lastPrinted>
  <dcterms:modified xsi:type="dcterms:W3CDTF">2026-01-19T10:06:19Z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