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90" w:line="240" w:lineRule="auto"/>
        <w:ind w:left="441" w:right="156" w:firstLine="0"/>
        <w:jc w:val="center"/>
        <w:rPr>
          <w:rFonts w:ascii="Times New Roman" w:cs="Times New Roman" w:eastAsia="Times New Roman" w:hAnsi="Times New Roman"/>
          <w:b w:val="1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90" w:line="240" w:lineRule="auto"/>
        <w:ind w:left="441" w:right="156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6"/>
          <w:szCs w:val="26"/>
          <w:rtl w:val="0"/>
        </w:rPr>
        <w:t xml:space="preserve">ANEXO VI – DECLARAÇÃO DE NÃO ACÚMULO DE BOLSA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" w:line="360" w:lineRule="auto"/>
        <w:ind w:left="4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rtl w:val="0"/>
        </w:rPr>
        <w:t xml:space="preserve">Declaro, para os devidos fins, que não sou beneficiado com bolsa de qualquer natureza e que atendo aos requisitos estabelecidos no artigo 12, inciso III da Portaria MEC nº 343/2013.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20" w:line="360" w:lineRule="auto"/>
        <w:ind w:left="4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rtl w:val="0"/>
        </w:rPr>
        <w:t xml:space="preserve">Nestes termos, assumo inteira responsabilidade pelas informações aqui prestadas, estando ciente das penalidades cabíveis, previstas no Artigo 299 do Código Penal.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8966"/>
        </w:tabs>
        <w:spacing w:line="240" w:lineRule="auto"/>
        <w:ind w:left="4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rtl w:val="0"/>
        </w:rPr>
        <w:t xml:space="preserve">Nome: 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9002"/>
        </w:tabs>
        <w:spacing w:before="232" w:line="240" w:lineRule="auto"/>
        <w:ind w:left="45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rtl w:val="0"/>
        </w:rPr>
        <w:t xml:space="preserve">Local e Data: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9040"/>
        </w:tabs>
        <w:spacing w:before="212" w:line="240" w:lineRule="auto"/>
        <w:ind w:left="45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3465675</wp:posOffset>
          </wp:positionH>
          <wp:positionV relativeFrom="page">
            <wp:posOffset>323850</wp:posOffset>
          </wp:positionV>
          <wp:extent cx="624523" cy="64163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23" cy="6416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1885950</wp:posOffset>
              </wp:positionH>
              <wp:positionV relativeFrom="page">
                <wp:posOffset>962025</wp:posOffset>
              </wp:positionV>
              <wp:extent cx="4408714" cy="4286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0463" y="3550130"/>
                        <a:ext cx="4791075" cy="459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1970" w:right="0" w:firstLine="197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7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 INSTITUTO FEDERAL DE EDUCAÇÃO, CIÊNCIA E TECNOLOGIA CATARINENSE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1885950</wp:posOffset>
              </wp:positionH>
              <wp:positionV relativeFrom="page">
                <wp:posOffset>962025</wp:posOffset>
              </wp:positionV>
              <wp:extent cx="4408714" cy="4286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08714" cy="428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