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64" w:line="240" w:lineRule="auto"/>
        <w:ind w:right="13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- Barema de Análise Documental</w:t>
      </w:r>
    </w:p>
    <w:p w:rsidR="00000000" w:rsidDel="00000000" w:rsidP="00000000" w:rsidRDefault="00000000" w:rsidRPr="00000000" w14:paraId="00000005">
      <w:pPr>
        <w:widowControl w:val="0"/>
        <w:spacing w:after="1" w:before="9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330" w:tblpY="0"/>
        <w:tblW w:w="10170.0" w:type="dxa"/>
        <w:jc w:val="left"/>
        <w:tblInd w:w="1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960"/>
        <w:gridCol w:w="2640"/>
        <w:gridCol w:w="1065"/>
        <w:gridCol w:w="2505"/>
        <w:tblGridChange w:id="0">
          <w:tblGrid>
            <w:gridCol w:w="3960"/>
            <w:gridCol w:w="2640"/>
            <w:gridCol w:w="1065"/>
            <w:gridCol w:w="2505"/>
          </w:tblGrid>
        </w:tblGridChange>
      </w:tblGrid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spacing w:before="17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               Vaga: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widowControl w:val="0"/>
              <w:spacing w:before="17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29" w:firstLine="0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                                        Supervisor Local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before="6"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Critério de análise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before="121"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35" w:lineRule="auto"/>
              <w:ind w:left="29" w:right="112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Pontuação por documento apresentado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before="13"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before="1" w:line="235" w:lineRule="auto"/>
              <w:ind w:left="29" w:right="61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Pontuação máxima do item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35" w:lineRule="auto"/>
              <w:ind w:left="29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Documentação comprobatória exigida</w:t>
            </w:r>
          </w:p>
        </w:tc>
      </w:tr>
      <w:tr>
        <w:trPr>
          <w:cantSplit w:val="0"/>
          <w:trHeight w:val="141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before="13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before="1" w:line="235" w:lineRule="auto"/>
              <w:ind w:left="30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Experiência de atuação em setores pedagógicos com atendimento aos alunos e professores.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35" w:lineRule="auto"/>
              <w:ind w:left="30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*Não poderão ser computados períodos de afastamento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29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5 pontos a cada ano de atuação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29" w:firstLine="0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35" w:lineRule="auto"/>
              <w:ind w:left="29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Declaração de chefia imediata ou hierarquia superior.</w:t>
            </w:r>
          </w:p>
        </w:tc>
      </w:tr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before="17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" w:line="235" w:lineRule="auto"/>
              <w:ind w:left="30" w:right="152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Experiência de atuação no Programa Mulheres Mil e/ou em Programas congêneres (Mulheres em Ação, Pronatec, no ensino de jovens e adultos)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29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5 pontos por ano de atuação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before="117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29" w:firstLine="0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before="125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35" w:lineRule="auto"/>
              <w:ind w:left="29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Declaração de chefia imediata ou hierarquia superior.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before="6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Experiência em Extensão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before="17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before="1" w:line="235" w:lineRule="auto"/>
              <w:ind w:left="29" w:right="112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Coordenação ou participação em projetos ou organização de eventos de extensão - 4 pontos por projeto ou evento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29" w:firstLine="0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29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Declaração ou Certificado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before="1" w:line="235" w:lineRule="auto"/>
              <w:ind w:left="30" w:right="152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Titulação acima da formação mínima exigida pela vaga.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35" w:lineRule="auto"/>
              <w:ind w:left="30" w:right="152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*Pontuação não cumulativa. Para este critério será considerada a maior pontuação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before="17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35" w:lineRule="auto"/>
              <w:ind w:left="29" w:right="112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Graduação em licenciatura em qualquer área - 05 pontos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29" w:firstLine="0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15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29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Diploma ou Certificado</w:t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before="1" w:line="235" w:lineRule="auto"/>
              <w:ind w:left="29" w:right="112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Especialização lato sensu na área da Educação - 05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35" w:lineRule="auto"/>
              <w:ind w:left="29" w:right="112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Mestrado ou Doutorado na área da Educação - 15 pontos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209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35" w:lineRule="auto"/>
              <w:ind w:left="29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Mestrado ou Doutorado em qualquer área do conhecimento - 10 pontos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spacing w:before="6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Tempo de serviço no IFC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35" w:lineRule="auto"/>
              <w:ind w:left="29" w:right="112" w:firstLine="0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35" w:lineRule="auto"/>
              <w:ind w:left="29" w:right="112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1 ponto a cada ano de serviço completo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before="6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29" w:firstLine="0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before="1" w:line="235" w:lineRule="auto"/>
              <w:ind w:left="29" w:right="125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Declaração de Coordenação de Gestão de Pessoas ou Pró-Reitoria de Gestão de Pessoas.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widowControl w:val="0"/>
              <w:spacing w:before="6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widowControl w:val="0"/>
              <w:spacing w:before="6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TOTAL: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before="1" w:line="235" w:lineRule="auto"/>
              <w:ind w:left="29" w:right="125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1524001</wp:posOffset>
              </wp:positionH>
              <wp:positionV relativeFrom="page">
                <wp:posOffset>909638</wp:posOffset>
              </wp:positionV>
              <wp:extent cx="4429125" cy="455861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                  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80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1524001</wp:posOffset>
              </wp:positionH>
              <wp:positionV relativeFrom="page">
                <wp:posOffset>909638</wp:posOffset>
              </wp:positionV>
              <wp:extent cx="4429125" cy="455861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29125" cy="4558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3465674</wp:posOffset>
          </wp:positionH>
          <wp:positionV relativeFrom="page">
            <wp:posOffset>276225</wp:posOffset>
          </wp:positionV>
          <wp:extent cx="624523" cy="641633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sm/8WRKK77aEGwJqfp51EHnMEg==">CgMxLjA4AHIhMUZlamFoeS1KdVlzNzE3Tlc3b0pFdDNpUEpMQ0JzWTZW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