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TÍTULO EM PORTUGUÊS</w:t>
      </w:r>
    </w:p>
    <w:p w:rsidR="00000000" w:rsidDel="00000000" w:rsidP="00000000" w:rsidRDefault="00000000" w:rsidRPr="00000000" w14:paraId="00000002">
      <w:pPr>
        <w:tabs>
          <w:tab w:val="left" w:leader="none" w:pos="1607"/>
        </w:tabs>
        <w:spacing w:after="0" w:line="240" w:lineRule="auto"/>
        <w:rPr>
          <w:rFonts w:ascii="Times New Roman" w:cs="Times New Roman" w:eastAsia="Times New Roman" w:hAnsi="Times New Roman"/>
          <w:b w:val="1"/>
          <w:color w:val="808080"/>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03">
      <w:pPr>
        <w:tabs>
          <w:tab w:val="left" w:leader="none" w:pos="5992"/>
        </w:tabs>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1"/>
        <w:widowControl w:val="0"/>
        <w:tabs>
          <w:tab w:val="left" w:leader="none" w:pos="6600"/>
          <w:tab w:val="right" w:leader="none" w:pos="9071"/>
        </w:tabs>
        <w:spacing w:after="0" w:before="0" w:line="24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ab/>
        <w:tab/>
        <w:t xml:space="preserve">Autor 1</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keepNext w:val="1"/>
        <w:widowControl w:val="0"/>
        <w:tabs>
          <w:tab w:val="left" w:leader="none" w:pos="6600"/>
          <w:tab w:val="right" w:leader="none" w:pos="9071"/>
        </w:tabs>
        <w:spacing w:after="0" w:before="0" w:line="240" w:lineRule="auto"/>
        <w:jc w:val="right"/>
        <w:rPr>
          <w:rFonts w:ascii="Times New Roman" w:cs="Times New Roman" w:eastAsia="Times New Roman" w:hAnsi="Times New Roman"/>
          <w:sz w:val="24"/>
          <w:szCs w:val="24"/>
          <w:highlight w:val="white"/>
        </w:rPr>
      </w:pPr>
      <w:r w:rsidDel="00000000" w:rsidR="00000000" w:rsidRPr="00000000">
        <w:rPr/>
        <w:drawing>
          <wp:inline distB="0" distT="0" distL="114300" distR="114300">
            <wp:extent cx="139700" cy="139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700" cy="139700"/>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white"/>
          <w:rtl w:val="0"/>
        </w:rPr>
        <w:t xml:space="preserve"> ORCID iD:</w:t>
      </w:r>
    </w:p>
    <w:p w:rsidR="00000000" w:rsidDel="00000000" w:rsidP="00000000" w:rsidRDefault="00000000" w:rsidRPr="00000000" w14:paraId="00000006">
      <w:pPr>
        <w:keepNext w:val="1"/>
        <w:widowControl w:val="0"/>
        <w:spacing w:after="0" w:line="240" w:lineRule="auto"/>
        <w:ind w:left="360" w:firstLine="0"/>
        <w:jc w:val="right"/>
        <w:rPr>
          <w:rFonts w:ascii="Times New Roman" w:cs="Times New Roman" w:eastAsia="Times New Roman" w:hAnsi="Times New Roman"/>
          <w:sz w:val="24"/>
          <w:szCs w:val="24"/>
        </w:rPr>
      </w:pPr>
      <w:r w:rsidDel="00000000" w:rsidR="00000000" w:rsidRPr="00000000">
        <w:rPr/>
        <w:drawing>
          <wp:inline distB="0" distT="0" distL="114300" distR="114300">
            <wp:extent cx="139700" cy="1397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700" cy="139700"/>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Lattes:</w:t>
      </w:r>
    </w:p>
    <w:p w:rsidR="00000000" w:rsidDel="00000000" w:rsidP="00000000" w:rsidRDefault="00000000" w:rsidRPr="00000000" w14:paraId="00000007">
      <w:pPr>
        <w:keepNext w:val="1"/>
        <w:widowControl w:val="0"/>
        <w:spacing w:after="0"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2</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9">
      <w:pPr>
        <w:keepNext w:val="1"/>
        <w:widowControl w:val="0"/>
        <w:spacing w:after="0" w:line="240" w:lineRule="auto"/>
        <w:jc w:val="right"/>
        <w:rPr>
          <w:rFonts w:ascii="Times New Roman" w:cs="Times New Roman" w:eastAsia="Times New Roman" w:hAnsi="Times New Roman"/>
          <w:sz w:val="24"/>
          <w:szCs w:val="24"/>
          <w:highlight w:val="white"/>
        </w:rPr>
      </w:pPr>
      <w:r w:rsidDel="00000000" w:rsidR="00000000" w:rsidRPr="00000000">
        <w:rPr/>
        <w:drawing>
          <wp:inline distB="0" distT="0" distL="0" distR="0">
            <wp:extent cx="146050" cy="14605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6050" cy="146050"/>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white"/>
          <w:rtl w:val="0"/>
        </w:rPr>
        <w:t xml:space="preserve"> ORCID iD:</w:t>
      </w:r>
    </w:p>
    <w:p w:rsidR="00000000" w:rsidDel="00000000" w:rsidP="00000000" w:rsidRDefault="00000000" w:rsidRPr="00000000" w14:paraId="0000000A">
      <w:pPr>
        <w:keepNext w:val="1"/>
        <w:widowControl w:val="0"/>
        <w:spacing w:after="0" w:line="240" w:lineRule="auto"/>
        <w:ind w:left="360" w:firstLine="0"/>
        <w:jc w:val="right"/>
        <w:rPr>
          <w:rFonts w:ascii="Times New Roman" w:cs="Times New Roman" w:eastAsia="Times New Roman" w:hAnsi="Times New Roman"/>
          <w:sz w:val="24"/>
          <w:szCs w:val="24"/>
        </w:rPr>
      </w:pPr>
      <w:r w:rsidDel="00000000" w:rsidR="00000000" w:rsidRPr="00000000">
        <w:rPr/>
        <w:drawing>
          <wp:inline distB="0" distT="0" distL="0" distR="0">
            <wp:extent cx="144145" cy="144145"/>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4145" cy="14414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Lattes:</w:t>
      </w:r>
    </w:p>
    <w:p w:rsidR="00000000" w:rsidDel="00000000" w:rsidP="00000000" w:rsidRDefault="00000000" w:rsidRPr="00000000" w14:paraId="0000000B">
      <w:pPr>
        <w:keepNext w:val="1"/>
        <w:widowControl w:val="0"/>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3</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D">
      <w:pPr>
        <w:keepNext w:val="1"/>
        <w:widowControl w:val="0"/>
        <w:spacing w:after="0" w:line="240" w:lineRule="auto"/>
        <w:jc w:val="right"/>
        <w:rPr>
          <w:rFonts w:ascii="Times New Roman" w:cs="Times New Roman" w:eastAsia="Times New Roman" w:hAnsi="Times New Roman"/>
          <w:sz w:val="24"/>
          <w:szCs w:val="24"/>
          <w:highlight w:val="white"/>
        </w:rPr>
      </w:pPr>
      <w:r w:rsidDel="00000000" w:rsidR="00000000" w:rsidRPr="00000000">
        <w:rPr/>
        <w:drawing>
          <wp:inline distB="0" distT="0" distL="0" distR="0">
            <wp:extent cx="146050" cy="14605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6050" cy="146050"/>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white"/>
          <w:rtl w:val="0"/>
        </w:rPr>
        <w:t xml:space="preserve"> ORCID iD:</w:t>
      </w:r>
    </w:p>
    <w:p w:rsidR="00000000" w:rsidDel="00000000" w:rsidP="00000000" w:rsidRDefault="00000000" w:rsidRPr="00000000" w14:paraId="0000000E">
      <w:pPr>
        <w:keepNext w:val="1"/>
        <w:widowControl w:val="0"/>
        <w:spacing w:after="0" w:line="240" w:lineRule="auto"/>
        <w:ind w:left="360" w:firstLine="0"/>
        <w:jc w:val="right"/>
        <w:rPr>
          <w:rFonts w:ascii="Times New Roman" w:cs="Times New Roman" w:eastAsia="Times New Roman" w:hAnsi="Times New Roman"/>
          <w:sz w:val="24"/>
          <w:szCs w:val="24"/>
        </w:rPr>
      </w:pPr>
      <w:r w:rsidDel="00000000" w:rsidR="00000000" w:rsidRPr="00000000">
        <w:rPr/>
        <w:drawing>
          <wp:inline distB="0" distT="0" distL="0" distR="0">
            <wp:extent cx="144145" cy="144145"/>
            <wp:effectExtent b="0" l="0" r="0" t="0"/>
            <wp:docPr id="8"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4145" cy="14414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Lattes:</w:t>
      </w:r>
    </w:p>
    <w:p w:rsidR="00000000" w:rsidDel="00000000" w:rsidP="00000000" w:rsidRDefault="00000000" w:rsidRPr="00000000" w14:paraId="0000000F">
      <w:pPr>
        <w:keepNext w:val="1"/>
        <w:widowControl w:val="0"/>
        <w:spacing w:after="0" w:line="240" w:lineRule="auto"/>
        <w:ind w:left="720" w:firstLine="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keepNext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4</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1">
      <w:pPr>
        <w:keepNext w:val="1"/>
        <w:widowControl w:val="0"/>
        <w:spacing w:after="0" w:line="240" w:lineRule="auto"/>
        <w:jc w:val="right"/>
        <w:rPr>
          <w:rFonts w:ascii="Times New Roman" w:cs="Times New Roman" w:eastAsia="Times New Roman" w:hAnsi="Times New Roman"/>
          <w:sz w:val="24"/>
          <w:szCs w:val="24"/>
          <w:highlight w:val="white"/>
        </w:rPr>
      </w:pPr>
      <w:r w:rsidDel="00000000" w:rsidR="00000000" w:rsidRPr="00000000">
        <w:rPr/>
        <w:drawing>
          <wp:inline distB="0" distT="0" distL="0" distR="0">
            <wp:extent cx="146050" cy="146050"/>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6050" cy="146050"/>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white"/>
          <w:rtl w:val="0"/>
        </w:rPr>
        <w:t xml:space="preserve"> ORCID iD:</w:t>
      </w:r>
    </w:p>
    <w:p w:rsidR="00000000" w:rsidDel="00000000" w:rsidP="00000000" w:rsidRDefault="00000000" w:rsidRPr="00000000" w14:paraId="00000012">
      <w:pPr>
        <w:keepNext w:val="1"/>
        <w:widowControl w:val="0"/>
        <w:spacing w:after="0" w:line="240" w:lineRule="auto"/>
        <w:ind w:left="360" w:firstLine="0"/>
        <w:jc w:val="right"/>
        <w:rPr>
          <w:rFonts w:ascii="Times New Roman" w:cs="Times New Roman" w:eastAsia="Times New Roman" w:hAnsi="Times New Roman"/>
          <w:sz w:val="24"/>
          <w:szCs w:val="24"/>
        </w:rPr>
      </w:pPr>
      <w:r w:rsidDel="00000000" w:rsidR="00000000" w:rsidRPr="00000000">
        <w:rPr/>
        <w:drawing>
          <wp:inline distB="0" distT="0" distL="0" distR="0">
            <wp:extent cx="144145" cy="144145"/>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4145" cy="14414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Lattes:</w:t>
      </w:r>
    </w:p>
    <w:p w:rsidR="00000000" w:rsidDel="00000000" w:rsidP="00000000" w:rsidRDefault="00000000" w:rsidRPr="00000000" w14:paraId="00000013">
      <w:pPr>
        <w:keepNext w:val="1"/>
        <w:widowControl w:val="0"/>
        <w:spacing w:after="0"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Autor 4</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4">
      <w:pPr>
        <w:keepNext w:val="1"/>
        <w:widowControl w:val="0"/>
        <w:spacing w:after="0" w:line="240" w:lineRule="auto"/>
        <w:jc w:val="right"/>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15">
      <w:pPr>
        <w:keepNext w:val="1"/>
        <w:widowControl w:val="0"/>
        <w:spacing w:after="0" w:line="240" w:lineRule="auto"/>
        <w:jc w:val="right"/>
        <w:rPr>
          <w:rFonts w:ascii="Times New Roman" w:cs="Times New Roman" w:eastAsia="Times New Roman" w:hAnsi="Times New Roman"/>
          <w:sz w:val="24"/>
          <w:szCs w:val="24"/>
          <w:highlight w:val="white"/>
        </w:rPr>
      </w:pPr>
      <w:r w:rsidDel="00000000" w:rsidR="00000000" w:rsidRPr="00000000">
        <w:rPr/>
        <w:drawing>
          <wp:inline distB="0" distT="0" distL="0" distR="0">
            <wp:extent cx="146050" cy="146050"/>
            <wp:effectExtent b="0" l="0" r="0" t="0"/>
            <wp:docPr id="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6050" cy="146050"/>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white"/>
          <w:rtl w:val="0"/>
        </w:rPr>
        <w:t xml:space="preserve"> ORCID iD:</w:t>
      </w:r>
    </w:p>
    <w:p w:rsidR="00000000" w:rsidDel="00000000" w:rsidP="00000000" w:rsidRDefault="00000000" w:rsidRPr="00000000" w14:paraId="00000016">
      <w:pPr>
        <w:keepNext w:val="1"/>
        <w:widowControl w:val="0"/>
        <w:spacing w:after="0" w:line="240" w:lineRule="auto"/>
        <w:ind w:left="360" w:firstLine="0"/>
        <w:jc w:val="right"/>
        <w:rPr>
          <w:rFonts w:ascii="Times New Roman" w:cs="Times New Roman" w:eastAsia="Times New Roman" w:hAnsi="Times New Roman"/>
          <w:sz w:val="24"/>
          <w:szCs w:val="24"/>
        </w:rPr>
      </w:pPr>
      <w:r w:rsidDel="00000000" w:rsidR="00000000" w:rsidRPr="00000000">
        <w:rPr/>
        <w:drawing>
          <wp:inline distB="0" distT="0" distL="0" distR="0">
            <wp:extent cx="144145" cy="144145"/>
            <wp:effectExtent b="0" l="0" r="0" t="0"/>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4145" cy="14414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Lattes:</w:t>
      </w:r>
    </w:p>
    <w:p w:rsidR="00000000" w:rsidDel="00000000" w:rsidP="00000000" w:rsidRDefault="00000000" w:rsidRPr="00000000" w14:paraId="0000001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(Obs.1: máximo de 5 autores)</w:t>
      </w:r>
    </w:p>
    <w:p w:rsidR="00000000" w:rsidDel="00000000" w:rsidP="00000000" w:rsidRDefault="00000000" w:rsidRPr="00000000" w14:paraId="00000018">
      <w:pPr>
        <w:spacing w:after="0" w:line="240" w:lineRule="auto"/>
        <w:jc w:val="right"/>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(Obs. 2: todos os autores devem possuir e informar o Registro ORCID iD)</w:t>
      </w:r>
    </w:p>
    <w:p w:rsidR="00000000" w:rsidDel="00000000" w:rsidP="00000000" w:rsidRDefault="00000000" w:rsidRPr="00000000" w14:paraId="00000019">
      <w:pPr>
        <w:pBdr>
          <w:bottom w:color="000000" w:space="1" w:sz="6" w:val="single"/>
        </w:pBd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1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0"/>
        <w:spacing w:after="0" w:line="240" w:lineRule="auto"/>
        <w:jc w:val="both"/>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O resumo do artigo deve ser escrito em fonte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11, espaçamento simples, justificado, sem recuo de parágrafo, contendo de 100 a 200 palavras.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w:t>
      </w:r>
    </w:p>
    <w:p w:rsidR="00000000" w:rsidDel="00000000" w:rsidP="00000000" w:rsidRDefault="00000000" w:rsidRPr="00000000" w14:paraId="0000001E">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Times New Roman" w:cs="Times New Roman" w:eastAsia="Times New Roman" w:hAnsi="Times New Roman"/>
        </w:rPr>
        <w:sectPr>
          <w:headerReference r:id="rId11" w:type="default"/>
          <w:headerReference r:id="rId12" w:type="first"/>
          <w:footerReference r:id="rId13" w:type="default"/>
          <w:footerReference r:id="rId14" w:type="first"/>
          <w:pgSz w:h="16838" w:w="11906" w:orient="portrait"/>
          <w:pgMar w:bottom="1134" w:top="1701" w:left="1701" w:right="1134" w:header="567" w:footer="567"/>
          <w:pgNumType w:start="1"/>
          <w:titlePg w:val="1"/>
        </w:sectPr>
      </w:pPr>
      <w:bookmarkStart w:colFirst="0" w:colLast="0" w:name="_3znysh7" w:id="3"/>
      <w:bookmarkEnd w:id="3"/>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Palavra 1. Palavra 2. Palavra 3. Palavra 4. Palavra 5.</w:t>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 </w:t>
      </w:r>
    </w:p>
    <w:p w:rsidR="00000000" w:rsidDel="00000000" w:rsidP="00000000" w:rsidRDefault="00000000" w:rsidRPr="00000000" w14:paraId="00000023">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de Introdução tem a função de apresentar o tema da pesquisa, o problema que será discutido, a justificativa e o(s) objetivo(s) do estudo.</w:t>
      </w:r>
    </w:p>
    <w:p w:rsidR="00000000" w:rsidDel="00000000" w:rsidP="00000000" w:rsidRDefault="00000000" w:rsidRPr="00000000" w14:paraId="00000025">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Orientações para formatação:</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Todos os autores devem possuir o Registro ORCID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pois este é exigência dos indexadores (Link para registro: </w:t>
      </w:r>
      <w:hyperlink r:id="rId15">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https://orcid.org/register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ORCID (Open Researcher and Contributor ID) é uma organização sem fins lucrativos, dedicada a criar e manter um sistema onde todos que participam de pesquisas, bolsas de estudo e inovações sejam identificados de forma única. Este sistema fornece um número de identificação para cada pesquisador, evitando ambiguidades ou similaridades, e ainda, está integrado com outras bases de dados e indexadores. </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yjcwt"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obrigatório inserir as seguintes informações sobre cada autor (em nota de rodapé na primeira página), pois é exigência dos indexadores: Titulação e nome da instituição (SIGLA) em que foi obtida a titulação. Função que desempenha e Instituição a que está vinculado (SIGLA), cidade, estado, país. E-mail: </w:t>
      </w:r>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autor@xxx.com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Cada </w:t>
      </w:r>
      <w:r w:rsidDel="00000000" w:rsidR="00000000" w:rsidRPr="00000000">
        <w:rPr>
          <w:rFonts w:ascii="Times New Roman" w:cs="Times New Roman" w:eastAsia="Times New Roman" w:hAnsi="Times New Roman"/>
          <w:sz w:val="24"/>
          <w:szCs w:val="24"/>
          <w:rtl w:val="0"/>
        </w:rPr>
        <w:t xml:space="preserve">capítulo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 incluir o nome completo da instituição de trabalho do autor ou autores. Obs.: Na menção à afiliação dos autores, o uso do nome completo da instituição é obrigatório. Cada afiliação deve incluir a cidade e o país da instituição.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número de páginas </w:t>
      </w:r>
      <w:r w:rsidDel="00000000" w:rsidR="00000000" w:rsidRPr="00000000">
        <w:rPr>
          <w:rFonts w:ascii="Times New Roman" w:cs="Times New Roman" w:eastAsia="Times New Roman" w:hAnsi="Times New Roman"/>
          <w:sz w:val="24"/>
          <w:szCs w:val="24"/>
          <w:rtl w:val="0"/>
        </w:rPr>
        <w:t xml:space="preserve">deverá 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(mínimo) e </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(máximo) para os </w:t>
      </w:r>
      <w:r w:rsidDel="00000000" w:rsidR="00000000" w:rsidRPr="00000000">
        <w:rPr>
          <w:rFonts w:ascii="Times New Roman" w:cs="Times New Roman" w:eastAsia="Times New Roman" w:hAnsi="Times New Roman"/>
          <w:sz w:val="24"/>
          <w:szCs w:val="24"/>
          <w:rtl w:val="0"/>
        </w:rPr>
        <w:t xml:space="preserve">capítulos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configuração da página deve ter margens superior e esquerda com 3 cm, inferior e direita com 2 cm;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fonte do corpo do artigo deve ser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tamanho 12;</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Espaçamento entre linhas 1,5 cm, com recuo de 1,25 cm na 1ª linha dos parágrafos, sem espaçamento antes e depois dos parágrafos;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 destaque de palavras/frases no texto utilizar, apenas, o recurso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itálico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seja, não utilizar negrito e/ou sublinhado ou outro destaque; </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notas de rodapé devem ter a seguinte formatação: fonte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tamanho 10, espaçamento entre linhas simples e justificado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Sugerimos que as notas de rodapé devem ser evitadas sempre que possível. No entanto, se não houver outra possibilidade, devem ser </w:t>
      </w:r>
      <w:r w:rsidDel="00000000" w:rsidR="00000000" w:rsidRPr="00000000">
        <w:rPr>
          <w:rFonts w:ascii="Times New Roman" w:cs="Times New Roman" w:eastAsia="Times New Roman" w:hAnsi="Times New Roman"/>
          <w:sz w:val="24"/>
          <w:szCs w:val="24"/>
          <w:rtl w:val="0"/>
        </w:rPr>
        <w:t xml:space="preserve">numeradas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algarismos arábicos;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Siglas e abreviações devem ser utilizadas logo após suas significações e entre parênteses;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espaço antes e um espaço depois de cada </w:t>
      </w:r>
      <w:r w:rsidDel="00000000" w:rsidR="00000000" w:rsidRPr="00000000">
        <w:rPr>
          <w:rFonts w:ascii="Times New Roman" w:cs="Times New Roman" w:eastAsia="Times New Roman" w:hAnsi="Times New Roman"/>
          <w:sz w:val="24"/>
          <w:szCs w:val="24"/>
          <w:rtl w:val="0"/>
        </w:rPr>
        <w:t xml:space="preserve">seção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sub</w:t>
      </w:r>
      <w:r w:rsidDel="00000000" w:rsidR="00000000" w:rsidRPr="00000000">
        <w:rPr>
          <w:rFonts w:ascii="Times New Roman" w:cs="Times New Roman" w:eastAsia="Times New Roman" w:hAnsi="Times New Roman"/>
          <w:sz w:val="24"/>
          <w:szCs w:val="24"/>
          <w:rtl w:val="0"/>
        </w:rPr>
        <w:t xml:space="preserve">seção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 seções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devem ser escrit</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em letras maiúsculas, alinhad</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à esquerda e em negrito;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numeração d</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r w:rsidDel="00000000" w:rsidR="00000000" w:rsidRPr="00000000">
        <w:rPr>
          <w:rFonts w:ascii="Times New Roman" w:cs="Times New Roman" w:eastAsia="Times New Roman" w:hAnsi="Times New Roman"/>
          <w:sz w:val="24"/>
          <w:szCs w:val="24"/>
          <w:rtl w:val="0"/>
        </w:rPr>
        <w:t xml:space="preserve">seções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w:t>
      </w:r>
      <w:r w:rsidDel="00000000" w:rsidR="00000000" w:rsidRPr="00000000">
        <w:rPr>
          <w:rFonts w:ascii="Times New Roman" w:cs="Times New Roman" w:eastAsia="Times New Roman" w:hAnsi="Times New Roman"/>
          <w:sz w:val="24"/>
          <w:szCs w:val="24"/>
          <w:rtl w:val="0"/>
        </w:rPr>
        <w:t xml:space="preserve">capítulo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sequencial e segue as determinações da norma NB-69 da ABNT (NBR 6024);</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subse</w:t>
      </w:r>
      <w:r w:rsidDel="00000000" w:rsidR="00000000" w:rsidRPr="00000000">
        <w:rPr>
          <w:rFonts w:ascii="Times New Roman" w:cs="Times New Roman" w:eastAsia="Times New Roman" w:hAnsi="Times New Roman"/>
          <w:sz w:val="24"/>
          <w:szCs w:val="24"/>
          <w:rtl w:val="0"/>
        </w:rPr>
        <w:t xml:space="preserve">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devem ser escrit</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apenas com inicial maiúscula, alinhad</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à esquerda e em negrito;</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dy6vkm"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Resumo e Referências não recebem numeração. Resumo devem ser centralizados e as Referências alinhadas à esquerda, também escritas em negrito e caixa alta;</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citações devem ser indicadas no texto, informando o sobrenome do autor citado, em caixa alta dentro dos parênteses ou caixa alta e baixa quando fizerem parte do texto, o ano e a página onde se encontra a informação na obra consultada;</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citações indiretas, no corpo do texto, os nomes dos autores devem ser referendados usando maiúsculas e minúsculas. Por exemplo: Silva (2017) ou (S</w:t>
      </w:r>
      <w:r w:rsidDel="00000000" w:rsidR="00000000" w:rsidRPr="00000000">
        <w:rPr>
          <w:rFonts w:ascii="Times New Roman" w:cs="Times New Roman" w:eastAsia="Times New Roman" w:hAnsi="Times New Roman"/>
          <w:sz w:val="24"/>
          <w:szCs w:val="24"/>
          <w:rtl w:val="0"/>
        </w:rPr>
        <w:t xml:space="preserve">ilva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Citações diretas com mais de três linhas devem ser feitas seguindo as normas da ABNT, com recuo de 4 cm a partir da margem esquerda, espaçamento simples, sem aspas, fonte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tamanho 10. Seguem alguns exemplos de citações diretas: </w:t>
      </w:r>
    </w:p>
    <w:p w:rsidR="00000000" w:rsidDel="00000000" w:rsidP="00000000" w:rsidRDefault="00000000" w:rsidRPr="00000000" w14:paraId="00000037">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Lins (2012, p. 14, grifos do autor),</w:t>
      </w:r>
    </w:p>
    <w:p w:rsidR="00000000" w:rsidDel="00000000" w:rsidP="00000000" w:rsidRDefault="00000000" w:rsidRPr="00000000" w14:paraId="00000038">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Quem produz uma enunciação é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autor.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autor fala sempre na direção de </w:t>
      </w:r>
      <w:r w:rsidDel="00000000" w:rsidR="00000000" w:rsidRPr="00000000">
        <w:rPr>
          <w:rFonts w:ascii="Times New Roman" w:cs="Times New Roman" w:eastAsia="Times New Roman" w:hAnsi="Times New Roman"/>
          <w:sz w:val="20"/>
          <w:szCs w:val="20"/>
          <w:u w:val="single"/>
          <w:rtl w:val="0"/>
        </w:rPr>
        <w:t xml:space="preserve">um</w:t>
      </w:r>
      <w:r w:rsidDel="00000000" w:rsidR="00000000" w:rsidRPr="00000000">
        <w:rPr>
          <w:rFonts w:ascii="Times New Roman" w:cs="Times New Roman" w:eastAsia="Times New Roman" w:hAnsi="Times New Roman"/>
          <w:sz w:val="20"/>
          <w:szCs w:val="20"/>
          <w:rtl w:val="0"/>
        </w:rPr>
        <w:t xml:space="preserve"> leitor, que é constituído (produzido, instaurado, instalado, introduzido) pelo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autor. Quem produz significado para um resíduo de enunciação é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leitor.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leitor sempre fala na direção de </w:t>
      </w:r>
      <w:r w:rsidDel="00000000" w:rsidR="00000000" w:rsidRPr="00000000">
        <w:rPr>
          <w:rFonts w:ascii="Times New Roman" w:cs="Times New Roman" w:eastAsia="Times New Roman" w:hAnsi="Times New Roman"/>
          <w:sz w:val="20"/>
          <w:szCs w:val="20"/>
          <w:u w:val="single"/>
          <w:rtl w:val="0"/>
        </w:rPr>
        <w:t xml:space="preserve">um</w:t>
      </w:r>
      <w:r w:rsidDel="00000000" w:rsidR="00000000" w:rsidRPr="00000000">
        <w:rPr>
          <w:rFonts w:ascii="Times New Roman" w:cs="Times New Roman" w:eastAsia="Times New Roman" w:hAnsi="Times New Roman"/>
          <w:sz w:val="20"/>
          <w:szCs w:val="20"/>
          <w:rtl w:val="0"/>
        </w:rPr>
        <w:t xml:space="preserve"> autor, que é constituído (produzido, instaurado, instalado, introduzido) pelo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leitor [...].</w:t>
      </w:r>
      <w:r w:rsidDel="00000000" w:rsidR="00000000" w:rsidRPr="00000000">
        <w:rPr>
          <w:rtl w:val="0"/>
        </w:rPr>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 ainda, se tratando de citação direta com mais de três linhas, podemos encontrar a seguinte forma de apresentação da referência.</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Quem produz uma enunciação é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autor.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autor fala sempre na direção de </w:t>
      </w:r>
      <w:r w:rsidDel="00000000" w:rsidR="00000000" w:rsidRPr="00000000">
        <w:rPr>
          <w:rFonts w:ascii="Times New Roman" w:cs="Times New Roman" w:eastAsia="Times New Roman" w:hAnsi="Times New Roman"/>
          <w:sz w:val="20"/>
          <w:szCs w:val="20"/>
          <w:u w:val="single"/>
          <w:rtl w:val="0"/>
        </w:rPr>
        <w:t xml:space="preserve">um</w:t>
      </w:r>
      <w:r w:rsidDel="00000000" w:rsidR="00000000" w:rsidRPr="00000000">
        <w:rPr>
          <w:rFonts w:ascii="Times New Roman" w:cs="Times New Roman" w:eastAsia="Times New Roman" w:hAnsi="Times New Roman"/>
          <w:sz w:val="20"/>
          <w:szCs w:val="20"/>
          <w:rtl w:val="0"/>
        </w:rPr>
        <w:t xml:space="preserve"> leitor, que é constituído (produzido, instaurado, instalado, introduzido) pelo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autor. Quem produz significado para um resíduo de enunciação é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leitor.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leitor sempre fala na direção de </w:t>
      </w:r>
      <w:r w:rsidDel="00000000" w:rsidR="00000000" w:rsidRPr="00000000">
        <w:rPr>
          <w:rFonts w:ascii="Times New Roman" w:cs="Times New Roman" w:eastAsia="Times New Roman" w:hAnsi="Times New Roman"/>
          <w:sz w:val="20"/>
          <w:szCs w:val="20"/>
          <w:u w:val="single"/>
          <w:rtl w:val="0"/>
        </w:rPr>
        <w:t xml:space="preserve">um</w:t>
      </w:r>
      <w:r w:rsidDel="00000000" w:rsidR="00000000" w:rsidRPr="00000000">
        <w:rPr>
          <w:rFonts w:ascii="Times New Roman" w:cs="Times New Roman" w:eastAsia="Times New Roman" w:hAnsi="Times New Roman"/>
          <w:sz w:val="20"/>
          <w:szCs w:val="20"/>
          <w:rtl w:val="0"/>
        </w:rPr>
        <w:t xml:space="preserve"> autor, que é constituído (produzido, instaurado, instalado, introduzido) pelo </w:t>
      </w:r>
      <w:r w:rsidDel="00000000" w:rsidR="00000000" w:rsidRPr="00000000">
        <w:rPr>
          <w:rFonts w:ascii="Times New Roman" w:cs="Times New Roman" w:eastAsia="Times New Roman" w:hAnsi="Times New Roman"/>
          <w:sz w:val="20"/>
          <w:szCs w:val="20"/>
          <w:u w:val="single"/>
          <w:rtl w:val="0"/>
        </w:rPr>
        <w:t xml:space="preserve">o</w:t>
      </w:r>
      <w:r w:rsidDel="00000000" w:rsidR="00000000" w:rsidRPr="00000000">
        <w:rPr>
          <w:rFonts w:ascii="Times New Roman" w:cs="Times New Roman" w:eastAsia="Times New Roman" w:hAnsi="Times New Roman"/>
          <w:sz w:val="20"/>
          <w:szCs w:val="20"/>
          <w:rtl w:val="0"/>
        </w:rPr>
        <w:t xml:space="preserve"> leitor [...] (Lins, 2012, p.14, grifos do autor).</w:t>
      </w:r>
    </w:p>
    <w:p w:rsidR="00000000" w:rsidDel="00000000" w:rsidP="00000000" w:rsidRDefault="00000000" w:rsidRPr="00000000" w14:paraId="0000003E">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Observem que o número da página da citação deve vir junto com o ano, antes ou após o texto citado.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widowControl w:val="0"/>
        <w:spacing w:after="0" w:line="360" w:lineRule="auto"/>
        <w:ind w:firstLine="709"/>
        <w:jc w:val="both"/>
        <w:rPr>
          <w:rFonts w:ascii="Times New Roman" w:cs="Times New Roman" w:eastAsia="Times New Roman" w:hAnsi="Times New Roman"/>
          <w:sz w:val="24"/>
          <w:szCs w:val="24"/>
        </w:rPr>
      </w:pPr>
      <w:bookmarkStart w:colFirst="0" w:colLast="0" w:name="_1t3h5sf" w:id="6"/>
      <w:bookmarkEnd w:id="6"/>
      <w:r w:rsidDel="00000000" w:rsidR="00000000" w:rsidRPr="00000000">
        <w:rPr>
          <w:rFonts w:ascii="Times New Roman" w:cs="Times New Roman" w:eastAsia="Times New Roman" w:hAnsi="Times New Roman"/>
          <w:sz w:val="24"/>
          <w:szCs w:val="24"/>
          <w:rtl w:val="0"/>
        </w:rPr>
        <w:t xml:space="preserve">As citações diretas com, no máximo, três linhas: devem ser inseridas no corpo do texto, contidas entre aspas duplas (“  ”). Exemplo: “Na primeira dessas facetas, levamos em conta as crenças, e, na segunda, os processos metacognitivos do professor de matemáticas” (Godino et al., 2017, p.133). Ou ainda, de acordo com Godino et al. (2007, p. 133) “Na primeira dessas facetas, levamos em conta as crenças, e, na segunda, os processos metacognitivos do professor de matemática”.</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Sugerimos evitar a citação de citação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utilizar, sempre que possível, a citação da obra original (ou tradução);</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as citações diretas ou indiretas devem ser incorporadas ao texto e constar nas referências;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93"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informações </w:t>
      </w:r>
      <w:r w:rsidDel="00000000" w:rsidR="00000000" w:rsidRPr="00000000">
        <w:rPr>
          <w:rFonts w:ascii="Times New Roman" w:cs="Times New Roman" w:eastAsia="Times New Roman" w:hAnsi="Times New Roman"/>
          <w:sz w:val="24"/>
          <w:szCs w:val="24"/>
          <w:rtl w:val="0"/>
        </w:rPr>
        <w:t xml:space="preserve">destacadas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final do manuscrito, em Apêndice 1, devem ser enviadas durante a submissão, no corpo do artigo, conforme Template/Modelo, respeitando o anonimato (retirar informações que podem identificar o/os autor/es).</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after="0" w:line="360" w:lineRule="auto"/>
        <w:rPr>
          <w:rFonts w:ascii="Times New Roman" w:cs="Times New Roman" w:eastAsia="Times New Roman" w:hAnsi="Times New Roman"/>
          <w:b w:val="1"/>
          <w:sz w:val="24"/>
          <w:szCs w:val="24"/>
        </w:rPr>
      </w:pPr>
      <w:bookmarkStart w:colFirst="0" w:colLast="0" w:name="_4d34og8" w:id="7"/>
      <w:bookmarkEnd w:id="7"/>
      <w:r w:rsidDel="00000000" w:rsidR="00000000" w:rsidRPr="00000000">
        <w:rPr>
          <w:rFonts w:ascii="Times New Roman" w:cs="Times New Roman" w:eastAsia="Times New Roman" w:hAnsi="Times New Roman"/>
          <w:b w:val="1"/>
          <w:sz w:val="24"/>
          <w:szCs w:val="24"/>
          <w:rtl w:val="0"/>
        </w:rPr>
        <w:t xml:space="preserve">2 REFERENCIAL TEÓRICO </w:t>
      </w:r>
      <w:r w:rsidDel="00000000" w:rsidR="00000000" w:rsidRPr="00000000">
        <w:rPr>
          <w:rFonts w:ascii="Times New Roman" w:cs="Times New Roman" w:eastAsia="Times New Roman" w:hAnsi="Times New Roman"/>
          <w:sz w:val="24"/>
          <w:szCs w:val="24"/>
          <w:rtl w:val="0"/>
        </w:rPr>
        <w:t xml:space="preserve">(Quantas seções e subseções forem necessárias)</w:t>
      </w:r>
      <w:r w:rsidDel="00000000" w:rsidR="00000000" w:rsidRPr="00000000">
        <w:rPr>
          <w:rtl w:val="0"/>
        </w:rPr>
      </w:r>
    </w:p>
    <w:p w:rsidR="00000000" w:rsidDel="00000000" w:rsidP="00000000" w:rsidRDefault="00000000" w:rsidRPr="00000000" w14:paraId="00000046">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referenciais teóricos servem de fundamentação para o estudo e são usados na análise dos resultados apresentados posteriormente. Deve ser dada preferência para publicações recentes, de periódicos especializados/conceituados, de livros, dissertações, teses ou ainda de trabalhos apresentados em eventos da área.</w:t>
      </w:r>
    </w:p>
    <w:p w:rsidR="00000000" w:rsidDel="00000000" w:rsidP="00000000" w:rsidRDefault="00000000" w:rsidRPr="00000000" w14:paraId="0000004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citações serão dispostas conforme as normas técnicas  ABNT/NBR 10523 da Associação Brasileira de Normas Técnicas.</w:t>
      </w:r>
    </w:p>
    <w:p w:rsidR="00000000" w:rsidDel="00000000" w:rsidP="00000000" w:rsidRDefault="00000000" w:rsidRPr="00000000" w14:paraId="00000049">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METODOLOGIA </w:t>
      </w:r>
      <w:r w:rsidDel="00000000" w:rsidR="00000000" w:rsidRPr="00000000">
        <w:rPr>
          <w:rFonts w:ascii="Times New Roman" w:cs="Times New Roman" w:eastAsia="Times New Roman" w:hAnsi="Times New Roman"/>
          <w:sz w:val="24"/>
          <w:szCs w:val="24"/>
          <w:rtl w:val="0"/>
        </w:rPr>
        <w:t xml:space="preserve">(Percursos/caminhos da pesquisa realizada)</w:t>
      </w:r>
    </w:p>
    <w:p w:rsidR="00000000" w:rsidDel="00000000" w:rsidP="00000000" w:rsidRDefault="00000000" w:rsidRPr="00000000" w14:paraId="0000004B">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spacing w:after="0" w:line="360" w:lineRule="auto"/>
        <w:ind w:firstLine="709"/>
        <w:jc w:val="both"/>
        <w:rPr>
          <w:rFonts w:ascii="Times New Roman" w:cs="Times New Roman" w:eastAsia="Times New Roman" w:hAnsi="Times New Roman"/>
          <w:sz w:val="24"/>
          <w:szCs w:val="24"/>
        </w:rPr>
      </w:pPr>
      <w:bookmarkStart w:colFirst="0" w:colLast="0" w:name="_2s8eyo1" w:id="8"/>
      <w:bookmarkEnd w:id="8"/>
      <w:r w:rsidDel="00000000" w:rsidR="00000000" w:rsidRPr="00000000">
        <w:rPr>
          <w:rFonts w:ascii="Times New Roman" w:cs="Times New Roman" w:eastAsia="Times New Roman" w:hAnsi="Times New Roman"/>
          <w:sz w:val="24"/>
          <w:szCs w:val="24"/>
          <w:rtl w:val="0"/>
        </w:rPr>
        <w:t xml:space="preserve">É interessante apresentar, sempre que possível (de acordo com as bases teóricas-metodológicas-epistemológicas) uma fundamentação teórica sobre os pressupostos metodológicas da pesquisa realizada: abordagem, tipo, sujeito, </w:t>
      </w:r>
      <w:r w:rsidDel="00000000" w:rsidR="00000000" w:rsidRPr="00000000">
        <w:rPr>
          <w:rFonts w:ascii="Times New Roman" w:cs="Times New Roman" w:eastAsia="Times New Roman" w:hAnsi="Times New Roman"/>
          <w:i w:val="1"/>
          <w:sz w:val="24"/>
          <w:szCs w:val="24"/>
          <w:rtl w:val="0"/>
        </w:rPr>
        <w:t xml:space="preserve">lócus</w:t>
      </w:r>
      <w:r w:rsidDel="00000000" w:rsidR="00000000" w:rsidRPr="00000000">
        <w:rPr>
          <w:rFonts w:ascii="Times New Roman" w:cs="Times New Roman" w:eastAsia="Times New Roman" w:hAnsi="Times New Roman"/>
          <w:sz w:val="24"/>
          <w:szCs w:val="24"/>
          <w:rtl w:val="0"/>
        </w:rPr>
        <w:t xml:space="preserve">, instrumentos, procedimentos e técnicas utilizados, contexto, ambiente, entre outros elementos necessários.</w:t>
      </w:r>
    </w:p>
    <w:p w:rsidR="00000000" w:rsidDel="00000000" w:rsidP="00000000" w:rsidRDefault="00000000" w:rsidRPr="00000000" w14:paraId="0000004D">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Diálogos, entrevistas, conversas, exemplos de exercícios e outros instrumentos provenientes dos dados coletados devem seguir a formatação: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w:t>
      </w:r>
      <w:r w:rsidDel="00000000" w:rsidR="00000000" w:rsidRPr="00000000">
        <w:rPr>
          <w:rFonts w:ascii="Times New Roman" w:cs="Times New Roman" w:eastAsia="Times New Roman" w:hAnsi="Times New Roman"/>
          <w:i w:val="1"/>
          <w:sz w:val="24"/>
          <w:szCs w:val="24"/>
          <w:rtl w:val="0"/>
        </w:rPr>
        <w:t xml:space="preserve">itálico</w:t>
      </w:r>
      <w:r w:rsidDel="00000000" w:rsidR="00000000" w:rsidRPr="00000000">
        <w:rPr>
          <w:rFonts w:ascii="Times New Roman" w:cs="Times New Roman" w:eastAsia="Times New Roman" w:hAnsi="Times New Roman"/>
          <w:sz w:val="24"/>
          <w:szCs w:val="24"/>
          <w:rtl w:val="0"/>
        </w:rPr>
        <w:t xml:space="preserve">, espaçamento entre linhas simples e com recuo de 1,25. Entre parênteses colocar a fonte, em letra 10. Exemplo:</w:t>
      </w:r>
    </w:p>
    <w:p w:rsidR="00000000" w:rsidDel="00000000" w:rsidP="00000000" w:rsidRDefault="00000000" w:rsidRPr="00000000" w14:paraId="0000004E">
      <w:pPr>
        <w:widowControl w:val="0"/>
        <w:spacing w:after="0" w:line="240" w:lineRule="auto"/>
        <w:ind w:left="70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spacing w:after="0" w:line="240" w:lineRule="auto"/>
        <w:ind w:left="709"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Professor: E como foi que chegou nesta solução? Como pensou?</w:t>
      </w:r>
    </w:p>
    <w:p w:rsidR="00000000" w:rsidDel="00000000" w:rsidP="00000000" w:rsidRDefault="00000000" w:rsidRPr="00000000" w14:paraId="00000050">
      <w:pPr>
        <w:widowControl w:val="0"/>
        <w:spacing w:after="0" w:line="240" w:lineRule="auto"/>
        <w:ind w:left="70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Aluno: Eu multipliquei os dois números e somei ao valor inicial. Mas quem me disse para fazer assim foi o Pedro. Ainda não estou convencido que está certo.</w:t>
      </w:r>
      <w:r w:rsidDel="00000000" w:rsidR="00000000" w:rsidRPr="00000000">
        <w:rPr>
          <w:rtl w:val="0"/>
        </w:rPr>
      </w:r>
    </w:p>
    <w:p w:rsidR="00000000" w:rsidDel="00000000" w:rsidP="00000000" w:rsidRDefault="00000000" w:rsidRPr="00000000" w14:paraId="00000051">
      <w:pPr>
        <w:widowControl w:val="0"/>
        <w:spacing w:after="0" w:line="240" w:lineRule="auto"/>
        <w:ind w:left="70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(Diálogo entre professor e aluno, 2017).</w:t>
      </w:r>
    </w:p>
    <w:p w:rsidR="00000000" w:rsidDel="00000000" w:rsidP="00000000" w:rsidRDefault="00000000" w:rsidRPr="00000000" w14:paraId="00000052">
      <w:pPr>
        <w:widowControl w:val="0"/>
        <w:spacing w:after="0" w:line="360" w:lineRule="auto"/>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after="0" w:line="36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 caso queiram, podem ser organizados dentro de quadros. Exemplo:</w:t>
      </w:r>
    </w:p>
    <w:p w:rsidR="00000000" w:rsidDel="00000000" w:rsidP="00000000" w:rsidRDefault="00000000" w:rsidRPr="00000000" w14:paraId="00000054">
      <w:pPr>
        <w:widowControl w:val="0"/>
        <w:spacing w:after="0" w:line="360" w:lineRule="auto"/>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Quadro 1 -</w:t>
      </w:r>
      <w:r w:rsidDel="00000000" w:rsidR="00000000" w:rsidRPr="00000000">
        <w:rPr>
          <w:rFonts w:ascii="Times New Roman" w:cs="Times New Roman" w:eastAsia="Times New Roman" w:hAnsi="Times New Roman"/>
          <w:sz w:val="20"/>
          <w:szCs w:val="20"/>
          <w:rtl w:val="0"/>
        </w:rPr>
        <w:t xml:space="preserve"> Diálogo entre professor e aluno.</w:t>
      </w:r>
      <w:r w:rsidDel="00000000" w:rsidR="00000000" w:rsidRPr="00000000">
        <w:rPr>
          <w:rtl w:val="0"/>
        </w:rPr>
      </w:r>
    </w:p>
    <w:tbl>
      <w:tblPr>
        <w:tblStyle w:val="Table1"/>
        <w:tblW w:w="90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1"/>
        <w:tblGridChange w:id="0">
          <w:tblGrid>
            <w:gridCol w:w="9061"/>
          </w:tblGrid>
        </w:tblGridChange>
      </w:tblGrid>
      <w:tr>
        <w:trPr>
          <w:cantSplit w:val="0"/>
          <w:tblHeader w:val="0"/>
        </w:trPr>
        <w:tc>
          <w:tcPr/>
          <w:p w:rsidR="00000000" w:rsidDel="00000000" w:rsidP="00000000" w:rsidRDefault="00000000" w:rsidRPr="00000000" w14:paraId="00000056">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Professor: E como foi que chegou nesta solução? Como pensou?</w:t>
            </w:r>
          </w:p>
          <w:p w:rsidR="00000000" w:rsidDel="00000000" w:rsidP="00000000" w:rsidRDefault="00000000" w:rsidRPr="00000000" w14:paraId="00000057">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Aluno: Eu multipliquei os dois números e somei ao valor inicial. Mas quem me disse para fazer assim foi o Pedro. Ainda não estou convencido que está certo.</w:t>
            </w:r>
          </w:p>
        </w:tc>
      </w:tr>
    </w:tbl>
    <w:p w:rsidR="00000000" w:rsidDel="00000000" w:rsidP="00000000" w:rsidRDefault="00000000" w:rsidRPr="00000000" w14:paraId="00000058">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Produção do autor (2024)</w:t>
      </w:r>
    </w:p>
    <w:p w:rsidR="00000000" w:rsidDel="00000000" w:rsidP="00000000" w:rsidRDefault="00000000" w:rsidRPr="00000000" w14:paraId="00000059">
      <w:pPr>
        <w:widowControl w:val="0"/>
        <w:spacing w:after="0" w:line="360" w:lineRule="auto"/>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As figuras e quadros devem ficar o mais próximo possível de sua chamada no corpo do texto. O título das figuras deve ser suficientemente claro em relação à imagem, de modo que não seja necessário consultar o corpo do texto. Apenas o número do objeto e a palavra designativa deverão utilizar negrito. Todo o conteúdo das figuras deve seguir a instrução: letra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espaçamento simples. </w:t>
      </w:r>
      <w:r w:rsidDel="00000000" w:rsidR="00000000" w:rsidRPr="00000000">
        <w:rPr>
          <w:rFonts w:ascii="Times New Roman" w:cs="Times New Roman" w:eastAsia="Times New Roman" w:hAnsi="Times New Roman"/>
          <w:color w:val="000000"/>
          <w:sz w:val="24"/>
          <w:szCs w:val="24"/>
          <w:rtl w:val="0"/>
        </w:rPr>
        <w:t xml:space="preserve">Sempre mencionar a fonte.</w:t>
      </w:r>
    </w:p>
    <w:p w:rsidR="00000000" w:rsidDel="00000000" w:rsidP="00000000" w:rsidRDefault="00000000" w:rsidRPr="00000000" w14:paraId="0000005B">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 Título da figura 1</w:t>
      </w: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3505200" cy="1495425"/>
                <wp:effectExtent b="0" l="0" r="0" t="0"/>
                <wp:docPr id="1" name=""/>
                <a:graphic>
                  <a:graphicData uri="http://schemas.microsoft.com/office/word/2010/wordprocessingShape">
                    <wps:wsp>
                      <wps:cNvSpPr/>
                      <wps:cNvPr id="2" name="Shape 2"/>
                      <wps:spPr>
                        <a:xfrm>
                          <a:off x="2922075" y="1330950"/>
                          <a:ext cx="3482400" cy="1481100"/>
                        </a:xfrm>
                        <a:prstGeom prst="roundRect">
                          <a:avLst>
                            <a:gd fmla="val 16667" name="adj"/>
                          </a:avLst>
                        </a:prstGeom>
                        <a:solidFill>
                          <a:srgbClr val="B7B7B7"/>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505200" cy="1495425"/>
                <wp:effectExtent b="0" l="0" r="0" t="0"/>
                <wp:docPr id="1"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3505200" cy="1495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Nome da fonte ou sobrenome do autor (ano, p.)</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Utilize uma boa resolução de imagem, de modo que seja legível para os leitores em 100% de zoom, sempre respeitando as margens do documento. </w:t>
      </w:r>
    </w:p>
    <w:p w:rsidR="00000000" w:rsidDel="00000000" w:rsidP="00000000" w:rsidRDefault="00000000" w:rsidRPr="00000000" w14:paraId="00000061">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quadros apresentam informações descritivas, redigidas na forma de texto. Todo o conteúdo do quadro deve seguir a instrução: letra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espaçamento simples. </w:t>
      </w:r>
      <w:r w:rsidDel="00000000" w:rsidR="00000000" w:rsidRPr="00000000">
        <w:rPr>
          <w:rFonts w:ascii="Times New Roman" w:cs="Times New Roman" w:eastAsia="Times New Roman" w:hAnsi="Times New Roman"/>
          <w:color w:val="000000"/>
          <w:sz w:val="24"/>
          <w:szCs w:val="24"/>
          <w:rtl w:val="0"/>
        </w:rPr>
        <w:t xml:space="preserve">Sempre mencionar a fonte.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 1:</w:t>
      </w:r>
    </w:p>
    <w:p w:rsidR="00000000" w:rsidDel="00000000" w:rsidP="00000000" w:rsidRDefault="00000000" w:rsidRPr="00000000" w14:paraId="00000065">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ind w:firstLine="8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Quadro 3 – </w:t>
      </w:r>
      <w:r w:rsidDel="00000000" w:rsidR="00000000" w:rsidRPr="00000000">
        <w:rPr>
          <w:rFonts w:ascii="Times New Roman" w:cs="Times New Roman" w:eastAsia="Times New Roman" w:hAnsi="Times New Roman"/>
          <w:sz w:val="20"/>
          <w:szCs w:val="20"/>
          <w:rtl w:val="0"/>
        </w:rPr>
        <w:t xml:space="preserve">Justificativas de Humberto na soma dos resultados de dois dados</w:t>
      </w:r>
      <w:r w:rsidDel="00000000" w:rsidR="00000000" w:rsidRPr="00000000">
        <w:rPr>
          <w:rtl w:val="0"/>
        </w:rPr>
      </w:r>
    </w:p>
    <w:tbl>
      <w:tblPr>
        <w:tblStyle w:val="Table2"/>
        <w:tblW w:w="83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2"/>
        <w:gridCol w:w="4235"/>
        <w:tblGridChange w:id="0">
          <w:tblGrid>
            <w:gridCol w:w="4112"/>
            <w:gridCol w:w="4235"/>
          </w:tblGrid>
        </w:tblGridChange>
      </w:tblGrid>
      <w:tr>
        <w:trPr>
          <w:cantSplit w:val="0"/>
          <w:tblHeader w:val="0"/>
        </w:trPr>
        <w:tc>
          <w:tcPr>
            <w:vAlign w:val="center"/>
          </w:tcPr>
          <w:p w:rsidR="00000000" w:rsidDel="00000000" w:rsidP="00000000" w:rsidRDefault="00000000" w:rsidRPr="00000000" w14:paraId="00000067">
            <w:pPr>
              <w:widowControl w:val="0"/>
              <w:spacing w:after="0" w:line="240" w:lineRule="auto"/>
              <w:ind w:firstLine="709"/>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Acontecimento apresentado na tarefa</w:t>
            </w:r>
          </w:p>
        </w:tc>
        <w:tc>
          <w:tcPr>
            <w:vAlign w:val="center"/>
          </w:tcPr>
          <w:p w:rsidR="00000000" w:rsidDel="00000000" w:rsidP="00000000" w:rsidRDefault="00000000" w:rsidRPr="00000000" w14:paraId="00000068">
            <w:pPr>
              <w:widowControl w:val="0"/>
              <w:spacing w:after="0" w:line="240" w:lineRule="auto"/>
              <w:ind w:firstLine="709"/>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Probabilidade estimada por Humberto</w:t>
            </w:r>
          </w:p>
        </w:tc>
      </w:tr>
      <w:tr>
        <w:trPr>
          <w:cantSplit w:val="0"/>
          <w:tblHeader w:val="0"/>
        </w:trPr>
        <w:tc>
          <w:tcPr>
            <w:vAlign w:val="center"/>
          </w:tcPr>
          <w:p w:rsidR="00000000" w:rsidDel="00000000" w:rsidP="00000000" w:rsidRDefault="00000000" w:rsidRPr="00000000" w14:paraId="00000069">
            <w:pPr>
              <w:widowControl w:val="0"/>
              <w:spacing w:after="0" w:line="24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número par?</w:t>
            </w:r>
          </w:p>
        </w:tc>
        <w:tc>
          <w:tcPr>
            <w:vAlign w:val="center"/>
          </w:tcPr>
          <w:p w:rsidR="00000000" w:rsidDel="00000000" w:rsidP="00000000" w:rsidRDefault="00000000" w:rsidRPr="00000000" w14:paraId="0000006A">
            <w:pPr>
              <w:widowControl w:val="0"/>
              <w:spacing w:after="0" w:line="24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Possível</w:t>
            </w:r>
          </w:p>
        </w:tc>
      </w:tr>
      <w:tr>
        <w:trPr>
          <w:cantSplit w:val="0"/>
          <w:tblHeader w:val="0"/>
        </w:trPr>
        <w:tc>
          <w:tcPr>
            <w:vAlign w:val="center"/>
          </w:tcPr>
          <w:p w:rsidR="00000000" w:rsidDel="00000000" w:rsidP="00000000" w:rsidRDefault="00000000" w:rsidRPr="00000000" w14:paraId="0000006B">
            <w:pPr>
              <w:widowControl w:val="0"/>
              <w:spacing w:after="0" w:line="24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número ímpar?</w:t>
            </w:r>
          </w:p>
        </w:tc>
        <w:tc>
          <w:tcPr>
            <w:vAlign w:val="center"/>
          </w:tcPr>
          <w:p w:rsidR="00000000" w:rsidDel="00000000" w:rsidP="00000000" w:rsidRDefault="00000000" w:rsidRPr="00000000" w14:paraId="0000006C">
            <w:pPr>
              <w:widowControl w:val="0"/>
              <w:spacing w:after="0" w:line="24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Possível</w:t>
            </w:r>
          </w:p>
        </w:tc>
      </w:tr>
      <w:tr>
        <w:trPr>
          <w:cantSplit w:val="0"/>
          <w:tblHeader w:val="0"/>
        </w:trPr>
        <w:tc>
          <w:tcPr>
            <w:vAlign w:val="center"/>
          </w:tcPr>
          <w:p w:rsidR="00000000" w:rsidDel="00000000" w:rsidP="00000000" w:rsidRDefault="00000000" w:rsidRPr="00000000" w14:paraId="0000006D">
            <w:pPr>
              <w:widowControl w:val="0"/>
              <w:spacing w:after="0" w:line="24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número 1?</w:t>
            </w:r>
          </w:p>
        </w:tc>
        <w:tc>
          <w:tcPr>
            <w:vAlign w:val="center"/>
          </w:tcPr>
          <w:p w:rsidR="00000000" w:rsidDel="00000000" w:rsidP="00000000" w:rsidRDefault="00000000" w:rsidRPr="00000000" w14:paraId="0000006E">
            <w:pPr>
              <w:widowControl w:val="0"/>
              <w:spacing w:after="0" w:line="24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Há alguma possibilidade</w:t>
            </w:r>
          </w:p>
        </w:tc>
      </w:tr>
    </w:tbl>
    <w:p w:rsidR="00000000" w:rsidDel="00000000" w:rsidP="00000000" w:rsidRDefault="00000000" w:rsidRPr="00000000" w14:paraId="0000006F">
      <w:pPr>
        <w:widowControl w:val="0"/>
        <w:spacing w:after="0" w:line="240" w:lineRule="auto"/>
        <w:ind w:firstLine="851"/>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Silva (2017)</w:t>
      </w:r>
    </w:p>
    <w:p w:rsidR="00000000" w:rsidDel="00000000" w:rsidP="00000000" w:rsidRDefault="00000000" w:rsidRPr="00000000" w14:paraId="00000070">
      <w:pPr>
        <w:widowControl w:val="0"/>
        <w:spacing w:after="0" w:line="360" w:lineRule="auto"/>
        <w:ind w:firstLine="851"/>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71">
      <w:pPr>
        <w:spacing w:after="0" w:line="36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 2:</w:t>
      </w:r>
    </w:p>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 Título do Quadro 1</w:t>
      </w:r>
      <w:r w:rsidDel="00000000" w:rsidR="00000000" w:rsidRPr="00000000">
        <w:rPr>
          <w:rtl w:val="0"/>
        </w:rPr>
      </w:r>
    </w:p>
    <w:tbl>
      <w:tblPr>
        <w:tblStyle w:val="Table3"/>
        <w:tblW w:w="8612.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Nome da fonte ou sobrenome do autor (ano, p.)</w:t>
      </w:r>
    </w:p>
    <w:p w:rsidR="00000000" w:rsidDel="00000000" w:rsidP="00000000" w:rsidRDefault="00000000" w:rsidRPr="00000000" w14:paraId="00000077">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tabelas são formas gráficas nas quais os dados numéricos se destacam como informação central. A identificação das tabelas deverá vir na parte superior, precedida da palavra Tabela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negrito), seguida de seu número de ordem de ocorrência no texto, em algarismos arábicos (em negrito); em seguida, inserir o respectivo título (sem negrito). O título da tabela deve ser escrito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 deve ser separado da respectiva numeração por um “–” (hífen).</w:t>
      </w:r>
      <w:r w:rsidDel="00000000" w:rsidR="00000000" w:rsidRPr="00000000">
        <w:rPr>
          <w:rFonts w:ascii="Times New Roman" w:cs="Times New Roman" w:eastAsia="Times New Roman" w:hAnsi="Times New Roman"/>
          <w:color w:val="000000"/>
          <w:sz w:val="24"/>
          <w:szCs w:val="24"/>
          <w:rtl w:val="0"/>
        </w:rPr>
        <w:t xml:space="preserve"> Sempre mencionar a fonte.</w:t>
      </w:r>
      <w:r w:rsidDel="00000000" w:rsidR="00000000" w:rsidRPr="00000000">
        <w:rPr>
          <w:rtl w:val="0"/>
        </w:rPr>
      </w:r>
    </w:p>
    <w:p w:rsidR="00000000" w:rsidDel="00000000" w:rsidP="00000000" w:rsidRDefault="00000000" w:rsidRPr="00000000" w14:paraId="00000079">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Inserir a Tabela o mais próximo possível de sua chamada no corpo do texto.</w:t>
      </w:r>
    </w:p>
    <w:p w:rsidR="00000000" w:rsidDel="00000000" w:rsidP="00000000" w:rsidRDefault="00000000" w:rsidRPr="00000000" w14:paraId="0000007A">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conteúdo da tabela, bem como as fontes e notas, deve ser grafado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espaçamento entre linhas simples. Exemplo 1:</w:t>
      </w:r>
    </w:p>
    <w:p w:rsidR="00000000" w:rsidDel="00000000" w:rsidP="00000000" w:rsidRDefault="00000000" w:rsidRPr="00000000" w14:paraId="0000007B">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1"/>
        <w:widowControl w:val="0"/>
        <w:spacing w:after="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 –</w:t>
      </w:r>
      <w:r w:rsidDel="00000000" w:rsidR="00000000" w:rsidRPr="00000000">
        <w:rPr>
          <w:rFonts w:ascii="Times New Roman" w:cs="Times New Roman" w:eastAsia="Times New Roman" w:hAnsi="Times New Roman"/>
          <w:sz w:val="24"/>
          <w:szCs w:val="24"/>
          <w:rtl w:val="0"/>
        </w:rPr>
        <w:t xml:space="preserve"> Distribuição das alturas dos 140 alunos da escola X</w:t>
      </w:r>
    </w:p>
    <w:tbl>
      <w:tblPr>
        <w:tblStyle w:val="Table4"/>
        <w:tblW w:w="3856.0" w:type="dxa"/>
        <w:jc w:val="center"/>
        <w:tblBorders>
          <w:top w:color="000000" w:space="0" w:sz="8" w:val="single"/>
          <w:bottom w:color="000000" w:space="0" w:sz="8" w:val="single"/>
        </w:tblBorders>
        <w:tblLayout w:type="fixed"/>
        <w:tblLook w:val="0400"/>
      </w:tblPr>
      <w:tblGrid>
        <w:gridCol w:w="1928"/>
        <w:gridCol w:w="1928"/>
        <w:tblGridChange w:id="0">
          <w:tblGrid>
            <w:gridCol w:w="1928"/>
            <w:gridCol w:w="1928"/>
          </w:tblGrid>
        </w:tblGridChange>
      </w:tblGrid>
      <w:tr>
        <w:trPr>
          <w:cantSplit w:val="0"/>
          <w:trHeight w:val="227" w:hRule="atLeast"/>
          <w:tblHeader w:val="0"/>
        </w:trPr>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Alturas</w:t>
            </w:r>
          </w:p>
          <w:p w:rsidR="00000000" w:rsidDel="00000000" w:rsidP="00000000" w:rsidRDefault="00000000" w:rsidRPr="00000000" w14:paraId="0000007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(cm)</w:t>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Número de alunos</w:t>
            </w:r>
          </w:p>
        </w:tc>
      </w:tr>
      <w:tr>
        <w:trPr>
          <w:cantSplit w:val="0"/>
          <w:trHeight w:val="227" w:hRule="atLeast"/>
          <w:tblHeader w:val="0"/>
        </w:trPr>
        <w:tc>
          <w:tcPr>
            <w:tcBorders>
              <w:left w:color="000000" w:space="0" w:sz="0" w:val="nil"/>
              <w:right w:color="000000" w:space="0" w:sz="0" w:val="nil"/>
            </w:tcBorders>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[145, 150[</w:t>
            </w: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rPr>
          <w:cantSplit w:val="0"/>
          <w:trHeight w:val="227" w:hRule="atLeast"/>
          <w:tblHeader w:val="0"/>
        </w:trPr>
        <w:tc>
          <w:tcP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[150, 155[</w:t>
            </w:r>
            <w:r w:rsidDel="00000000" w:rsidR="00000000" w:rsidRPr="00000000">
              <w:rPr>
                <w:rtl w:val="0"/>
              </w:rPr>
            </w:r>
          </w:p>
        </w:tc>
        <w:tc>
          <w:tcP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r>
      <w:tr>
        <w:trPr>
          <w:cantSplit w:val="0"/>
          <w:trHeight w:val="227" w:hRule="atLeast"/>
          <w:tblHeader w:val="0"/>
        </w:trPr>
        <w:tc>
          <w:tcPr>
            <w:tcBorders>
              <w:left w:color="000000" w:space="0" w:sz="0" w:val="nil"/>
              <w:right w:color="000000" w:space="0" w:sz="0" w:val="nil"/>
            </w:tcBorders>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[155, 160[</w:t>
            </w: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8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w:t>
            </w:r>
          </w:p>
        </w:tc>
      </w:tr>
      <w:tr>
        <w:trPr>
          <w:cantSplit w:val="0"/>
          <w:trHeight w:val="227" w:hRule="atLeast"/>
          <w:tblHeader w:val="0"/>
        </w:trPr>
        <w:tc>
          <w:tcP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[160, 165[</w:t>
            </w:r>
            <w:r w:rsidDel="00000000" w:rsidR="00000000" w:rsidRPr="00000000">
              <w:rPr>
                <w:rtl w:val="0"/>
              </w:rPr>
            </w:r>
          </w:p>
        </w:tc>
        <w:tc>
          <w:tcPr>
            <w:vAlign w:val="center"/>
          </w:tcPr>
          <w:p w:rsidR="00000000" w:rsidDel="00000000" w:rsidP="00000000" w:rsidRDefault="00000000" w:rsidRPr="00000000" w14:paraId="0000008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40</w:t>
            </w:r>
          </w:p>
        </w:tc>
      </w:tr>
      <w:tr>
        <w:trPr>
          <w:cantSplit w:val="0"/>
          <w:trHeight w:val="227" w:hRule="atLeast"/>
          <w:tblHeader w:val="0"/>
        </w:trPr>
        <w:tc>
          <w:tcPr>
            <w:tcBorders>
              <w:left w:color="000000" w:space="0" w:sz="0" w:val="nil"/>
              <w:right w:color="000000" w:space="0" w:sz="0" w:val="nil"/>
            </w:tcBorders>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[165, 170[</w:t>
            </w: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27</w:t>
            </w:r>
          </w:p>
        </w:tc>
      </w:tr>
      <w:tr>
        <w:trPr>
          <w:cantSplit w:val="0"/>
          <w:trHeight w:val="227" w:hRule="atLeast"/>
          <w:tblHeader w:val="0"/>
        </w:trPr>
        <w:tc>
          <w:tcP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[170, 175[</w:t>
            </w:r>
            <w:r w:rsidDel="00000000" w:rsidR="00000000" w:rsidRPr="00000000">
              <w:rPr>
                <w:rtl w:val="0"/>
              </w:rPr>
            </w:r>
          </w:p>
        </w:tc>
        <w:tc>
          <w:tcP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w:t>
            </w:r>
          </w:p>
        </w:tc>
      </w:tr>
      <w:tr>
        <w:trPr>
          <w:cantSplit w:val="0"/>
          <w:trHeight w:val="227" w:hRule="atLeast"/>
          <w:tblHeader w:val="0"/>
        </w:trPr>
        <w:tc>
          <w:tcPr>
            <w:tcBorders>
              <w:left w:color="000000" w:space="0" w:sz="0" w:val="nil"/>
              <w:right w:color="000000" w:space="0" w:sz="0" w:val="nil"/>
            </w:tcBorders>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[175, 180[</w:t>
            </w: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r>
      <w:tr>
        <w:trPr>
          <w:cantSplit w:val="0"/>
          <w:trHeight w:val="227" w:hRule="atLeast"/>
          <w:tblHeader w:val="0"/>
        </w:trPr>
        <w:tc>
          <w:tcP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[180, 185[</w:t>
            </w:r>
            <w:r w:rsidDel="00000000" w:rsidR="00000000" w:rsidRPr="00000000">
              <w:rPr>
                <w:rtl w:val="0"/>
              </w:rPr>
            </w:r>
          </w:p>
        </w:tc>
        <w:tc>
          <w:tcP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r>
      <w:tr>
        <w:trPr>
          <w:cantSplit w:val="0"/>
          <w:trHeight w:val="227" w:hRule="atLeast"/>
          <w:tblHeader w:val="0"/>
        </w:trPr>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Total</w:t>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140</w:t>
            </w:r>
          </w:p>
        </w:tc>
      </w:tr>
    </w:tbl>
    <w:p w:rsidR="00000000" w:rsidDel="00000000" w:rsidP="00000000" w:rsidRDefault="00000000" w:rsidRPr="00000000" w14:paraId="000000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 autor</w:t>
      </w:r>
    </w:p>
    <w:p w:rsidR="00000000" w:rsidDel="00000000" w:rsidP="00000000" w:rsidRDefault="00000000" w:rsidRPr="00000000" w14:paraId="00000093">
      <w:pPr>
        <w:spacing w:after="0" w:line="240" w:lineRule="auto"/>
        <w:ind w:firstLine="709"/>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 2:</w:t>
      </w:r>
    </w:p>
    <w:p w:rsidR="00000000" w:rsidDel="00000000" w:rsidP="00000000" w:rsidRDefault="00000000" w:rsidRPr="00000000" w14:paraId="00000095">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 –</w:t>
      </w:r>
      <w:r w:rsidDel="00000000" w:rsidR="00000000" w:rsidRPr="00000000">
        <w:rPr>
          <w:rFonts w:ascii="Times New Roman" w:cs="Times New Roman" w:eastAsia="Times New Roman" w:hAnsi="Times New Roman"/>
          <w:sz w:val="24"/>
          <w:szCs w:val="24"/>
          <w:rtl w:val="0"/>
        </w:rPr>
        <w:t xml:space="preserve"> Pesquisa qualitativa por quantitativa análise percentil</w:t>
      </w:r>
    </w:p>
    <w:tbl>
      <w:tblPr>
        <w:tblStyle w:val="Table5"/>
        <w:tblW w:w="4471.0" w:type="dxa"/>
        <w:jc w:val="center"/>
        <w:tblLayout w:type="fixed"/>
        <w:tblLook w:val="0000"/>
      </w:tblPr>
      <w:tblGrid>
        <w:gridCol w:w="2105"/>
        <w:gridCol w:w="1228"/>
        <w:gridCol w:w="1138"/>
        <w:tblGridChange w:id="0">
          <w:tblGrid>
            <w:gridCol w:w="2105"/>
            <w:gridCol w:w="1228"/>
            <w:gridCol w:w="1138"/>
          </w:tblGrid>
        </w:tblGridChange>
      </w:tblGrid>
      <w:tr>
        <w:trPr>
          <w:cantSplit w:val="0"/>
          <w:trHeight w:val="227" w:hRule="atLeast"/>
          <w:tblHeader w:val="0"/>
        </w:trPr>
        <w:tc>
          <w:tcPr>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96">
            <w:pPr>
              <w:spacing w:after="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w:t>
            </w:r>
          </w:p>
        </w:tc>
        <w:tc>
          <w:tcPr>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97">
            <w:pPr>
              <w:spacing w:after="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Quantidade</w:t>
            </w:r>
          </w:p>
        </w:tc>
        <w:tc>
          <w:tcPr>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98">
            <w:pPr>
              <w:spacing w:after="0"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Percentual</w:t>
            </w:r>
          </w:p>
        </w:tc>
      </w:tr>
      <w:tr>
        <w:trPr>
          <w:cantSplit w:val="0"/>
          <w:trHeight w:val="227" w:hRule="atLeast"/>
          <w:tblHeader w:val="0"/>
        </w:trPr>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99">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Teoria social</w:t>
            </w:r>
          </w:p>
        </w:tc>
        <w:tc>
          <w:tcPr>
            <w:tcBorders>
              <w:top w:color="000000" w:space="0" w:sz="12" w:val="single"/>
              <w:left w:color="000000" w:space="0" w:sz="0" w:val="nil"/>
              <w:bottom w:color="000000" w:space="0" w:sz="0" w:val="nil"/>
              <w:right w:color="000000" w:space="0" w:sz="0" w:val="nil"/>
            </w:tcBorders>
            <w:vAlign w:val="bottom"/>
          </w:tcPr>
          <w:p w:rsidR="00000000" w:rsidDel="00000000" w:rsidP="00000000" w:rsidRDefault="00000000" w:rsidRPr="00000000" w14:paraId="0000009A">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12" w:val="single"/>
              <w:left w:color="000000" w:space="0" w:sz="0" w:val="nil"/>
              <w:bottom w:color="000000" w:space="0" w:sz="0" w:val="nil"/>
              <w:right w:color="000000" w:space="0" w:sz="0" w:val="nil"/>
            </w:tcBorders>
            <w:vAlign w:val="bottom"/>
          </w:tcPr>
          <w:p w:rsidR="00000000" w:rsidDel="00000000" w:rsidP="00000000" w:rsidRDefault="00000000" w:rsidRPr="00000000" w14:paraId="0000009B">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227" w:hRule="atLeast"/>
          <w:tblHeader w:val="0"/>
        </w:trPr>
        <w:tc>
          <w:tcPr/>
          <w:p w:rsidR="00000000" w:rsidDel="00000000" w:rsidP="00000000" w:rsidRDefault="00000000" w:rsidRPr="00000000" w14:paraId="0000009C">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Método</w:t>
            </w:r>
          </w:p>
        </w:tc>
        <w:tc>
          <w:tcPr>
            <w:vAlign w:val="bottom"/>
          </w:tcPr>
          <w:p w:rsidR="00000000" w:rsidDel="00000000" w:rsidP="00000000" w:rsidRDefault="00000000" w:rsidRPr="00000000" w14:paraId="0000009D">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bottom"/>
          </w:tcPr>
          <w:p w:rsidR="00000000" w:rsidDel="00000000" w:rsidP="00000000" w:rsidRDefault="00000000" w:rsidRPr="00000000" w14:paraId="0000009E">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227" w:hRule="atLeast"/>
          <w:tblHeader w:val="0"/>
        </w:trPr>
        <w:tc>
          <w:tcPr/>
          <w:p w:rsidR="00000000" w:rsidDel="00000000" w:rsidP="00000000" w:rsidRDefault="00000000" w:rsidRPr="00000000" w14:paraId="0000009F">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Questão</w:t>
            </w:r>
          </w:p>
        </w:tc>
        <w:tc>
          <w:tcPr>
            <w:vAlign w:val="bottom"/>
          </w:tcPr>
          <w:p w:rsidR="00000000" w:rsidDel="00000000" w:rsidP="00000000" w:rsidRDefault="00000000" w:rsidRPr="00000000" w14:paraId="000000A0">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vAlign w:val="bottom"/>
          </w:tcPr>
          <w:p w:rsidR="00000000" w:rsidDel="00000000" w:rsidP="00000000" w:rsidRDefault="00000000" w:rsidRPr="00000000" w14:paraId="000000A1">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227" w:hRule="atLeast"/>
          <w:tblHeader w:val="0"/>
        </w:trPr>
        <w:tc>
          <w:tcPr/>
          <w:p w:rsidR="00000000" w:rsidDel="00000000" w:rsidP="00000000" w:rsidRDefault="00000000" w:rsidRPr="00000000" w14:paraId="000000A2">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Raciocínio</w:t>
            </w:r>
          </w:p>
        </w:tc>
        <w:tc>
          <w:tcPr>
            <w:vAlign w:val="bottom"/>
          </w:tcPr>
          <w:p w:rsidR="00000000" w:rsidDel="00000000" w:rsidP="00000000" w:rsidRDefault="00000000" w:rsidRPr="00000000" w14:paraId="000000A3">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Align w:val="bottom"/>
          </w:tcPr>
          <w:p w:rsidR="00000000" w:rsidDel="00000000" w:rsidP="00000000" w:rsidRDefault="00000000" w:rsidRPr="00000000" w14:paraId="000000A4">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227" w:hRule="atLeast"/>
          <w:tblHeader w:val="0"/>
        </w:trPr>
        <w:tc>
          <w:tcPr/>
          <w:p w:rsidR="00000000" w:rsidDel="00000000" w:rsidP="00000000" w:rsidRDefault="00000000" w:rsidRPr="00000000" w14:paraId="000000A5">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Método de amostragem</w:t>
            </w:r>
          </w:p>
        </w:tc>
        <w:tc>
          <w:tcPr>
            <w:vAlign w:val="bottom"/>
          </w:tcPr>
          <w:p w:rsidR="00000000" w:rsidDel="00000000" w:rsidP="00000000" w:rsidRDefault="00000000" w:rsidRPr="00000000" w14:paraId="000000A6">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bottom"/>
          </w:tcPr>
          <w:p w:rsidR="00000000" w:rsidDel="00000000" w:rsidP="00000000" w:rsidRDefault="00000000" w:rsidRPr="00000000" w14:paraId="000000A7">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227" w:hRule="atLeast"/>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A8">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Força</w:t>
            </w:r>
          </w:p>
        </w:tc>
        <w:tc>
          <w:tcPr>
            <w:tcBorders>
              <w:top w:color="000000" w:space="0" w:sz="0" w:val="nil"/>
              <w:left w:color="000000" w:space="0" w:sz="0" w:val="nil"/>
              <w:bottom w:color="000000" w:space="0" w:sz="12" w:val="single"/>
              <w:right w:color="000000" w:space="0" w:sz="0" w:val="nil"/>
            </w:tcBorders>
            <w:vAlign w:val="bottom"/>
          </w:tcPr>
          <w:p w:rsidR="00000000" w:rsidDel="00000000" w:rsidP="00000000" w:rsidRDefault="00000000" w:rsidRPr="00000000" w14:paraId="000000A9">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12" w:val="single"/>
              <w:right w:color="000000" w:space="0" w:sz="0" w:val="nil"/>
            </w:tcBorders>
            <w:vAlign w:val="bottom"/>
          </w:tcPr>
          <w:p w:rsidR="00000000" w:rsidDel="00000000" w:rsidP="00000000" w:rsidRDefault="00000000" w:rsidRPr="00000000" w14:paraId="000000AA">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r>
      <w:tr>
        <w:trPr>
          <w:cantSplit w:val="0"/>
          <w:trHeight w:val="227" w:hRule="atLeast"/>
          <w:tblHeader w:val="0"/>
        </w:trPr>
        <w:tc>
          <w:tcPr>
            <w:gridSpan w:val="3"/>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AB">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r>
    </w:tbl>
    <w:p w:rsidR="00000000" w:rsidDel="00000000" w:rsidP="00000000" w:rsidRDefault="00000000" w:rsidRPr="00000000" w14:paraId="000000A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Fonte: Adaptado de Mays </w:t>
      </w:r>
      <w:r w:rsidDel="00000000" w:rsidR="00000000" w:rsidRPr="00000000">
        <w:rPr>
          <w:rFonts w:ascii="Times New Roman" w:cs="Times New Roman" w:eastAsia="Times New Roman" w:hAnsi="Times New Roman"/>
          <w:i w:val="1"/>
          <w:sz w:val="20"/>
          <w:szCs w:val="20"/>
          <w:rtl w:val="0"/>
        </w:rPr>
        <w:t xml:space="preserve">apud </w:t>
      </w:r>
      <w:r w:rsidDel="00000000" w:rsidR="00000000" w:rsidRPr="00000000">
        <w:rPr>
          <w:rFonts w:ascii="Times New Roman" w:cs="Times New Roman" w:eastAsia="Times New Roman" w:hAnsi="Times New Roman"/>
          <w:sz w:val="20"/>
          <w:szCs w:val="20"/>
          <w:rtl w:val="0"/>
        </w:rPr>
        <w:t xml:space="preserve">Greenhalg (1997)</w:t>
      </w:r>
      <w:r w:rsidDel="00000000" w:rsidR="00000000" w:rsidRPr="00000000">
        <w:rPr>
          <w:rtl w:val="0"/>
        </w:rPr>
      </w:r>
    </w:p>
    <w:p w:rsidR="00000000" w:rsidDel="00000000" w:rsidP="00000000" w:rsidRDefault="00000000" w:rsidRPr="00000000" w14:paraId="000000AF">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Quadros, tabelas e equações devem estar em um formato possível de ser editados. Não serão aceitas imagens. A utilização de expressões como “a Tabela acima” ou a “Figura abaixo” não devem ser utilizadas porque no processo de editoração a localização das mesmas pode ser alterada.</w:t>
      </w:r>
    </w:p>
    <w:p w:rsidR="00000000" w:rsidDel="00000000" w:rsidP="00000000" w:rsidRDefault="00000000" w:rsidRPr="00000000" w14:paraId="000000B1">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tabelas devem ser apresentadas segundo a Fundação Instituto Brasileiro de Geografia e Estatística, Normas de Apresentação Tabular, 1993. Toda a tabela deve conter um título indicando a natureza e abrangências geográfica e temporal dos dados numéricos, sem abreviações, por extenso, de forma clara e concisa, ou seja, conter no título: o quê, quando e onde. Deve ter um número (algarismo arábico, crescente) sempre que o documento apresentar duas ou mais tabelas. A moldura não deve ter traços verticais que a delimitam à esquerda e à direita. Deve conter dados numéricos inscritos nas suas células, para informar a quantificação de um fato específico observado. Recomenda-se que seja elaborada de forma a ser apresentada em uma única página e que apresente uniformidade gráfica (fonte, corpo, uso de maiúsculas e minúsculas).</w:t>
      </w:r>
    </w:p>
    <w:p w:rsidR="00000000" w:rsidDel="00000000" w:rsidP="00000000" w:rsidRDefault="00000000" w:rsidRPr="00000000" w14:paraId="000000B2">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ANÁLISE E RESULTADOS</w:t>
      </w:r>
    </w:p>
    <w:p w:rsidR="00000000" w:rsidDel="00000000" w:rsidP="00000000" w:rsidRDefault="00000000" w:rsidRPr="00000000" w14:paraId="000000B4">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Desenvolver a partir do referencial teórico-metodológico, considerando as exigências científicas para garantir a originalidade, cientificidade, rigor, precisão.</w:t>
      </w:r>
    </w:p>
    <w:p w:rsidR="00000000" w:rsidDel="00000000" w:rsidP="00000000" w:rsidRDefault="00000000" w:rsidRPr="00000000" w14:paraId="000000B6">
      <w:pPr>
        <w:widowControl w:val="0"/>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CONSIDERAÇÕES FINAIS</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Salientar as conclusões e/ou posições do autor frente aos frutos do estudo, geralmente confeccionadas por meio da exploração dos objetivos alcançados e da discussão do problema discutido.</w:t>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B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referências completas devem ser apresentadas de acordo com as normas técnicas NB-66 (NBR 6023) da ABNT e somente das citações feitas no corpo do texto, não de outras obras consultadas; devem aparecer em ordem alfabética e não numeradas ou com marcadores de texto. Utilizar fonte 12, sem parágrafo, alinhado </w:t>
      </w:r>
      <w:r w:rsidDel="00000000" w:rsidR="00000000" w:rsidRPr="00000000">
        <w:rPr>
          <w:rFonts w:ascii="Times New Roman" w:cs="Times New Roman" w:eastAsia="Times New Roman" w:hAnsi="Times New Roman"/>
          <w:sz w:val="24"/>
          <w:szCs w:val="24"/>
          <w:rtl w:val="0"/>
        </w:rPr>
        <w:t xml:space="preserve">à esquerda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espaçamento simples e espaço entre cada referência. Sempre que possível é obrigatório inserir os links para acessar as referências disponibilizadas na internet para que os avaliadores e leitores possam consultar imediatamente após (ou durante) a leitura do artigo, principalmente quando se refere à artigo online (em periódicos ou anais de eventos), livro e/ou capítulo de livro em ebook, teses e dissertações. Inserir link do DOI.</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 melhor compreensão e visualização, a seguir são transcritos exemplos de referências de diversos tipos de materiais.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Exemplos: </w:t>
      </w:r>
    </w:p>
    <w:bookmarkStart w:colFirst="0" w:colLast="0" w:name="17dp8vu" w:id="9"/>
    <w:bookmarkEnd w:id="9"/>
    <w:p w:rsidR="00000000" w:rsidDel="00000000" w:rsidP="00000000" w:rsidRDefault="00000000" w:rsidRPr="00000000" w14:paraId="000000C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Livros com 1 autor:</w:t>
      </w:r>
    </w:p>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WAINER, Samuel. </w:t>
      </w:r>
      <w:r w:rsidDel="00000000" w:rsidR="00000000" w:rsidRPr="00000000">
        <w:rPr>
          <w:rFonts w:ascii="Times New Roman" w:cs="Times New Roman" w:eastAsia="Times New Roman" w:hAnsi="Times New Roman"/>
          <w:b w:val="1"/>
          <w:color w:val="000000"/>
          <w:sz w:val="24"/>
          <w:szCs w:val="24"/>
          <w:rtl w:val="0"/>
        </w:rPr>
        <w:t xml:space="preserve">Minha razão de viver:</w:t>
      </w:r>
      <w:r w:rsidDel="00000000" w:rsidR="00000000" w:rsidRPr="00000000">
        <w:rPr>
          <w:rFonts w:ascii="Times New Roman" w:cs="Times New Roman" w:eastAsia="Times New Roman" w:hAnsi="Times New Roman"/>
          <w:color w:val="000000"/>
          <w:sz w:val="24"/>
          <w:szCs w:val="24"/>
          <w:rtl w:val="0"/>
        </w:rPr>
        <w:t xml:space="preserve"> memórias de um repórter. 11. ed. Rio de Janeiro: Record, 1988.</w:t>
      </w:r>
    </w:p>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Livros com 2 autores:</w:t>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FRANÇA, Junia Lessa; VASCONCELLOS, Ana Cristina de. </w:t>
      </w:r>
      <w:r w:rsidDel="00000000" w:rsidR="00000000" w:rsidRPr="00000000">
        <w:rPr>
          <w:rFonts w:ascii="Times New Roman" w:cs="Times New Roman" w:eastAsia="Times New Roman" w:hAnsi="Times New Roman"/>
          <w:b w:val="1"/>
          <w:color w:val="000000"/>
          <w:sz w:val="24"/>
          <w:szCs w:val="24"/>
          <w:rtl w:val="0"/>
        </w:rPr>
        <w:t xml:space="preserve">Manual para normalização de publicações técnico-científicas</w:t>
      </w:r>
      <w:r w:rsidDel="00000000" w:rsidR="00000000" w:rsidRPr="00000000">
        <w:rPr>
          <w:rFonts w:ascii="Times New Roman" w:cs="Times New Roman" w:eastAsia="Times New Roman" w:hAnsi="Times New Roman"/>
          <w:color w:val="000000"/>
          <w:sz w:val="24"/>
          <w:szCs w:val="24"/>
          <w:rtl w:val="0"/>
        </w:rPr>
        <w:t xml:space="preserve">. 7. ed. Belo Horizonte: Ed. UFMG, 2004.</w:t>
      </w:r>
    </w:p>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Livros com 3 autores:</w:t>
      </w:r>
    </w:p>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CUTLIP, Scott M.; CENTER, Allen H.; BROOM, Glen M. </w:t>
      </w:r>
      <w:r w:rsidDel="00000000" w:rsidR="00000000" w:rsidRPr="00000000">
        <w:rPr>
          <w:rFonts w:ascii="Times New Roman" w:cs="Times New Roman" w:eastAsia="Times New Roman" w:hAnsi="Times New Roman"/>
          <w:b w:val="1"/>
          <w:color w:val="000000"/>
          <w:sz w:val="24"/>
          <w:szCs w:val="24"/>
          <w:rtl w:val="0"/>
        </w:rPr>
        <w:t xml:space="preserve">Effective Public Relations</w:t>
      </w:r>
      <w:r w:rsidDel="00000000" w:rsidR="00000000" w:rsidRPr="00000000">
        <w:rPr>
          <w:rFonts w:ascii="Times New Roman" w:cs="Times New Roman" w:eastAsia="Times New Roman" w:hAnsi="Times New Roman"/>
          <w:color w:val="000000"/>
          <w:sz w:val="24"/>
          <w:szCs w:val="24"/>
          <w:rtl w:val="0"/>
        </w:rPr>
        <w:t xml:space="preserve">. 6. ed. Englewood Cliffs: Prentice-Hall, 1985.</w:t>
      </w:r>
    </w:p>
    <w:p w:rsidR="00000000" w:rsidDel="00000000" w:rsidP="00000000" w:rsidRDefault="00000000" w:rsidRPr="00000000" w14:paraId="000000C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Livros com mais de 3 autores:</w:t>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FRANÇA, Júnia Lessa; [Informar todos os autores]. </w:t>
      </w:r>
      <w:r w:rsidDel="00000000" w:rsidR="00000000" w:rsidRPr="00000000">
        <w:rPr>
          <w:rFonts w:ascii="Times New Roman" w:cs="Times New Roman" w:eastAsia="Times New Roman" w:hAnsi="Times New Roman"/>
          <w:b w:val="1"/>
          <w:color w:val="000000"/>
          <w:sz w:val="24"/>
          <w:szCs w:val="24"/>
          <w:rtl w:val="0"/>
        </w:rPr>
        <w:t xml:space="preserve">Manual para normalização de publicações técnico- científicas</w:t>
      </w:r>
      <w:r w:rsidDel="00000000" w:rsidR="00000000" w:rsidRPr="00000000">
        <w:rPr>
          <w:rFonts w:ascii="Times New Roman" w:cs="Times New Roman" w:eastAsia="Times New Roman" w:hAnsi="Times New Roman"/>
          <w:color w:val="000000"/>
          <w:sz w:val="24"/>
          <w:szCs w:val="24"/>
          <w:rtl w:val="0"/>
        </w:rPr>
        <w:t xml:space="preserve">. Belo Horizonte: Editora da UFMG, 1990.</w:t>
      </w:r>
    </w:p>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1">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Livros com organizadores, coordenadores:</w:t>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A. M. P. de.; ORTIGÃO, M. I. R. (Org.). </w:t>
      </w:r>
      <w:r w:rsidDel="00000000" w:rsidR="00000000" w:rsidRPr="00000000">
        <w:rPr>
          <w:rFonts w:ascii="Times New Roman" w:cs="Times New Roman" w:eastAsia="Times New Roman" w:hAnsi="Times New Roman"/>
          <w:b w:val="1"/>
          <w:sz w:val="24"/>
          <w:szCs w:val="24"/>
          <w:rtl w:val="0"/>
        </w:rPr>
        <w:t xml:space="preserve">Abordagens teóricas e metodológicas nas pesquisas em Educação Matemática.</w:t>
      </w:r>
      <w:r w:rsidDel="00000000" w:rsidR="00000000" w:rsidRPr="00000000">
        <w:rPr>
          <w:rFonts w:ascii="Times New Roman" w:cs="Times New Roman" w:eastAsia="Times New Roman" w:hAnsi="Times New Roman"/>
          <w:sz w:val="24"/>
          <w:szCs w:val="24"/>
          <w:rtl w:val="0"/>
        </w:rPr>
        <w:t xml:space="preserve"> Brasília: SBEM, 2018. (Coleção SBEM). Disponível em: </w:t>
      </w:r>
      <w:hyperlink r:id="rId18">
        <w:r w:rsidDel="00000000" w:rsidR="00000000" w:rsidRPr="00000000">
          <w:rPr>
            <w:rFonts w:ascii="Times New Roman" w:cs="Times New Roman" w:eastAsia="Times New Roman" w:hAnsi="Times New Roman"/>
            <w:color w:val="8496b0"/>
            <w:sz w:val="24"/>
            <w:szCs w:val="24"/>
            <w:u w:val="single"/>
            <w:rtl w:val="0"/>
          </w:rPr>
          <w:t xml:space="preserve">http://www.sbembrasil.org.br/files/ebook_.pdf</w:t>
        </w:r>
      </w:hyperlink>
      <w:r w:rsidDel="00000000" w:rsidR="00000000" w:rsidRPr="00000000">
        <w:rPr>
          <w:rFonts w:ascii="Times New Roman" w:cs="Times New Roman" w:eastAsia="Times New Roman" w:hAnsi="Times New Roman"/>
          <w:sz w:val="24"/>
          <w:szCs w:val="24"/>
          <w:rtl w:val="0"/>
        </w:rPr>
        <w:t xml:space="preserve">. Acesso em: 20 jan. 2020.</w:t>
      </w:r>
    </w:p>
    <w:p w:rsidR="00000000" w:rsidDel="00000000" w:rsidP="00000000" w:rsidRDefault="00000000" w:rsidRPr="00000000" w14:paraId="000000D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CYRINO, M. C. de C. T. (Org.). </w:t>
      </w:r>
      <w:r w:rsidDel="00000000" w:rsidR="00000000" w:rsidRPr="00000000">
        <w:rPr>
          <w:rFonts w:ascii="Times New Roman" w:cs="Times New Roman" w:eastAsia="Times New Roman" w:hAnsi="Times New Roman"/>
          <w:b w:val="1"/>
          <w:sz w:val="24"/>
          <w:szCs w:val="24"/>
          <w:rtl w:val="0"/>
        </w:rPr>
        <w:t xml:space="preserve">Temáticas emergentes de pesquisas sobre a formação de professores que ensinam Matemática:</w:t>
      </w:r>
      <w:r w:rsidDel="00000000" w:rsidR="00000000" w:rsidRPr="00000000">
        <w:rPr>
          <w:rFonts w:ascii="Times New Roman" w:cs="Times New Roman" w:eastAsia="Times New Roman" w:hAnsi="Times New Roman"/>
          <w:sz w:val="24"/>
          <w:szCs w:val="24"/>
          <w:rtl w:val="0"/>
        </w:rPr>
        <w:t xml:space="preserve"> perspectivas e desafios. Brasília, DF: SBEM, 2018. (Coleção SBEM). Disponível em: </w:t>
      </w:r>
      <w:hyperlink r:id="rId19">
        <w:r w:rsidDel="00000000" w:rsidR="00000000" w:rsidRPr="00000000">
          <w:rPr>
            <w:rFonts w:ascii="Times New Roman" w:cs="Times New Roman" w:eastAsia="Times New Roman" w:hAnsi="Times New Roman"/>
            <w:color w:val="8496b0"/>
            <w:sz w:val="24"/>
            <w:szCs w:val="24"/>
            <w:u w:val="single"/>
            <w:rtl w:val="0"/>
          </w:rPr>
          <w:t xml:space="preserve">http://www.sbembrasil.org.br/files/tematicas_emergentes.pdf</w:t>
        </w:r>
      </w:hyperlink>
      <w:r w:rsidDel="00000000" w:rsidR="00000000" w:rsidRPr="00000000">
        <w:rPr>
          <w:rFonts w:ascii="Times New Roman" w:cs="Times New Roman" w:eastAsia="Times New Roman" w:hAnsi="Times New Roman"/>
          <w:sz w:val="24"/>
          <w:szCs w:val="24"/>
          <w:rtl w:val="0"/>
        </w:rPr>
        <w:t xml:space="preserve">. Acesso em: 20 jan. 2020.</w:t>
      </w:r>
    </w:p>
    <w:p w:rsidR="00000000" w:rsidDel="00000000" w:rsidP="00000000" w:rsidRDefault="00000000" w:rsidRPr="00000000" w14:paraId="000000D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bookmarkStart w:colFirst="0" w:colLast="0" w:name="_3rdcrjn" w:id="10"/>
      <w:bookmarkEnd w:id="10"/>
      <w:r w:rsidDel="00000000" w:rsidR="00000000" w:rsidRPr="00000000">
        <w:rPr>
          <w:rFonts w:ascii="Times New Roman" w:cs="Times New Roman" w:eastAsia="Times New Roman" w:hAnsi="Times New Roman"/>
          <w:sz w:val="24"/>
          <w:szCs w:val="24"/>
          <w:rtl w:val="0"/>
        </w:rPr>
        <w:t xml:space="preserve">BORBA, M. C. ARAÚJO, J. L. (Org.). </w:t>
      </w:r>
      <w:r w:rsidDel="00000000" w:rsidR="00000000" w:rsidRPr="00000000">
        <w:rPr>
          <w:rFonts w:ascii="Times New Roman" w:cs="Times New Roman" w:eastAsia="Times New Roman" w:hAnsi="Times New Roman"/>
          <w:b w:val="1"/>
          <w:sz w:val="24"/>
          <w:szCs w:val="24"/>
          <w:rtl w:val="0"/>
        </w:rPr>
        <w:t xml:space="preserve">Pesquisa qualitativa em Educação Matemática</w:t>
      </w:r>
      <w:r w:rsidDel="00000000" w:rsidR="00000000" w:rsidRPr="00000000">
        <w:rPr>
          <w:rFonts w:ascii="Times New Roman" w:cs="Times New Roman" w:eastAsia="Times New Roman" w:hAnsi="Times New Roman"/>
          <w:sz w:val="24"/>
          <w:szCs w:val="24"/>
          <w:rtl w:val="0"/>
        </w:rPr>
        <w:t xml:space="preserve">. Belo Horizonte: Autêntica, 2010.</w:t>
      </w:r>
    </w:p>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de livro (Ebook):</w:t>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J. C. Abordagens teóricas e metodológicas na Educação Matemática: aproximações e distanciamentos.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OLIVEIRA, A. M. P. de.; ORTIGÃO, M. I. R. (Org.). </w:t>
      </w:r>
      <w:r w:rsidDel="00000000" w:rsidR="00000000" w:rsidRPr="00000000">
        <w:rPr>
          <w:rFonts w:ascii="Times New Roman" w:cs="Times New Roman" w:eastAsia="Times New Roman" w:hAnsi="Times New Roman"/>
          <w:b w:val="1"/>
          <w:sz w:val="24"/>
          <w:szCs w:val="24"/>
          <w:rtl w:val="0"/>
        </w:rPr>
        <w:t xml:space="preserve">Abordagens teóricas e metodológicas nas pesquisas em Educação Matemática.</w:t>
      </w:r>
      <w:r w:rsidDel="00000000" w:rsidR="00000000" w:rsidRPr="00000000">
        <w:rPr>
          <w:rFonts w:ascii="Times New Roman" w:cs="Times New Roman" w:eastAsia="Times New Roman" w:hAnsi="Times New Roman"/>
          <w:sz w:val="24"/>
          <w:szCs w:val="24"/>
          <w:rtl w:val="0"/>
        </w:rPr>
        <w:t xml:space="preserve"> Brasília: SBEM, 2018. (Coleção SBEM). Disponível em: </w:t>
      </w:r>
      <w:hyperlink r:id="rId20">
        <w:r w:rsidDel="00000000" w:rsidR="00000000" w:rsidRPr="00000000">
          <w:rPr>
            <w:rFonts w:ascii="Times New Roman" w:cs="Times New Roman" w:eastAsia="Times New Roman" w:hAnsi="Times New Roman"/>
            <w:color w:val="8496b0"/>
            <w:sz w:val="24"/>
            <w:szCs w:val="24"/>
            <w:u w:val="single"/>
            <w:rtl w:val="0"/>
          </w:rPr>
          <w:t xml:space="preserve">http://www.sbembrasil.org.br/files/ebook_.pdf</w:t>
        </w:r>
      </w:hyperlink>
      <w:r w:rsidDel="00000000" w:rsidR="00000000" w:rsidRPr="00000000">
        <w:rPr>
          <w:rFonts w:ascii="Times New Roman" w:cs="Times New Roman" w:eastAsia="Times New Roman" w:hAnsi="Times New Roman"/>
          <w:sz w:val="24"/>
          <w:szCs w:val="24"/>
          <w:rtl w:val="0"/>
        </w:rPr>
        <w:t xml:space="preserve">. Acesso em: 20 jan. 2020. </w:t>
      </w:r>
    </w:p>
    <w:p w:rsidR="00000000" w:rsidDel="00000000" w:rsidP="00000000" w:rsidRDefault="00000000" w:rsidRPr="00000000" w14:paraId="000000D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D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Dissertações, teses, trabalhos de conclusão de curso:</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bookmarkStart w:colFirst="0" w:colLast="0" w:name="_26in1rg" w:id="11"/>
      <w:bookmarkEnd w:id="11"/>
      <w:r w:rsidDel="00000000" w:rsidR="00000000" w:rsidRPr="00000000">
        <w:rPr>
          <w:rFonts w:ascii="Times New Roman" w:cs="Times New Roman" w:eastAsia="Times New Roman" w:hAnsi="Times New Roman"/>
          <w:sz w:val="24"/>
          <w:szCs w:val="24"/>
          <w:rtl w:val="0"/>
        </w:rPr>
        <w:t xml:space="preserve">COSTA, D. E. </w:t>
      </w:r>
      <w:r w:rsidDel="00000000" w:rsidR="00000000" w:rsidRPr="00000000">
        <w:rPr>
          <w:rFonts w:ascii="Times New Roman" w:cs="Times New Roman" w:eastAsia="Times New Roman" w:hAnsi="Times New Roman"/>
          <w:b w:val="1"/>
          <w:sz w:val="24"/>
          <w:szCs w:val="24"/>
          <w:rtl w:val="0"/>
        </w:rPr>
        <w:t xml:space="preserve">O processo de construção de sequência didática como pro(motor) da Educação Matemática na formação de professores</w:t>
      </w:r>
      <w:r w:rsidDel="00000000" w:rsidR="00000000" w:rsidRPr="00000000">
        <w:rPr>
          <w:rFonts w:ascii="Times New Roman" w:cs="Times New Roman" w:eastAsia="Times New Roman" w:hAnsi="Times New Roman"/>
          <w:sz w:val="24"/>
          <w:szCs w:val="24"/>
          <w:rtl w:val="0"/>
        </w:rPr>
        <w:t xml:space="preserve">. 2013. 196 f. Dissertação (Mestrado) - Universidade Federal do Pará, Instituto de Educação Matemática e Científica, Programa de Pós-Graduação em Educação em Ciências e Matemáticas, Belém, 2013. Disponível em: </w:t>
      </w:r>
      <w:hyperlink r:id="rId21">
        <w:r w:rsidDel="00000000" w:rsidR="00000000" w:rsidRPr="00000000">
          <w:rPr>
            <w:rFonts w:ascii="Times New Roman" w:cs="Times New Roman" w:eastAsia="Times New Roman" w:hAnsi="Times New Roman"/>
            <w:color w:val="8496b0"/>
            <w:sz w:val="24"/>
            <w:szCs w:val="24"/>
            <w:u w:val="single"/>
            <w:rtl w:val="0"/>
          </w:rPr>
          <w:t xml:space="preserve">http://repositorio.ufpa.br/jspui/handle/2011/8543</w:t>
        </w:r>
      </w:hyperlink>
      <w:r w:rsidDel="00000000" w:rsidR="00000000" w:rsidRPr="00000000">
        <w:rPr>
          <w:rFonts w:ascii="Times New Roman" w:cs="Times New Roman" w:eastAsia="Times New Roman" w:hAnsi="Times New Roman"/>
          <w:sz w:val="24"/>
          <w:szCs w:val="24"/>
          <w:rtl w:val="0"/>
        </w:rPr>
        <w:t xml:space="preserve">. Acesso em: 20 jan. 2020.</w:t>
      </w:r>
    </w:p>
    <w:p w:rsidR="00000000" w:rsidDel="00000000" w:rsidP="00000000" w:rsidRDefault="00000000" w:rsidRPr="00000000" w14:paraId="000000D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RIBEIRO, Marcel Thiago Damasceno. </w:t>
      </w:r>
      <w:r w:rsidDel="00000000" w:rsidR="00000000" w:rsidRPr="00000000">
        <w:rPr>
          <w:rFonts w:ascii="Times New Roman" w:cs="Times New Roman" w:eastAsia="Times New Roman" w:hAnsi="Times New Roman"/>
          <w:b w:val="1"/>
          <w:color w:val="000000"/>
          <w:sz w:val="24"/>
          <w:szCs w:val="24"/>
          <w:rtl w:val="0"/>
        </w:rPr>
        <w:t xml:space="preserve">Saberes científicos e pedagógicos de conteúdo expressos por professores egressos do Programa de Bolsa de Iniciação à Docência em Química da UFMT</w:t>
      </w:r>
      <w:r w:rsidDel="00000000" w:rsidR="00000000" w:rsidRPr="00000000">
        <w:rPr>
          <w:rFonts w:ascii="Times New Roman" w:cs="Times New Roman" w:eastAsia="Times New Roman" w:hAnsi="Times New Roman"/>
          <w:color w:val="000000"/>
          <w:sz w:val="24"/>
          <w:szCs w:val="24"/>
          <w:rtl w:val="0"/>
        </w:rPr>
        <w:t xml:space="preserve">. 2016. 162 f. Tese (Doutorado) – Universidade Federal de Mato Grosso, Universidade Federal do Pará, Universidade do Estado do Amazonas, Rede Amazônica de Educação em Ciências e Matemática, Programa de Pós-Graduação em Educação em Ciências e Matemática, Cuiabá, 2016. Disponível em: </w:t>
      </w:r>
      <w:hyperlink r:id="rId22">
        <w:r w:rsidDel="00000000" w:rsidR="00000000" w:rsidRPr="00000000">
          <w:rPr>
            <w:rFonts w:ascii="Times New Roman" w:cs="Times New Roman" w:eastAsia="Times New Roman" w:hAnsi="Times New Roman"/>
            <w:color w:val="0563c1"/>
            <w:sz w:val="24"/>
            <w:szCs w:val="24"/>
            <w:u w:val="single"/>
            <w:rtl w:val="0"/>
          </w:rPr>
          <w:t xml:space="preserve">https://www1.ufmt.br/ufmt/unidade/userfiles/publicacoes/c3b8e3c09269ed7b2a534c6c8c160faa.pdf</w:t>
        </w:r>
      </w:hyperlink>
      <w:r w:rsidDel="00000000" w:rsidR="00000000" w:rsidRPr="00000000">
        <w:rPr>
          <w:rFonts w:ascii="Times New Roman" w:cs="Times New Roman" w:eastAsia="Times New Roman" w:hAnsi="Times New Roman"/>
          <w:color w:val="000000"/>
          <w:sz w:val="24"/>
          <w:szCs w:val="24"/>
          <w:rtl w:val="0"/>
        </w:rPr>
        <w:t xml:space="preserve">. Acesso em: 20 jan. 2020.  </w:t>
      </w:r>
    </w:p>
    <w:p w:rsidR="00000000" w:rsidDel="00000000" w:rsidP="00000000" w:rsidRDefault="00000000" w:rsidRPr="00000000" w14:paraId="000000E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Trabalhos de eventos:</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bookmarkStart w:colFirst="0" w:colLast="0" w:name="_lnxbz9" w:id="12"/>
      <w:bookmarkEnd w:id="12"/>
      <w:r w:rsidDel="00000000" w:rsidR="00000000" w:rsidRPr="00000000">
        <w:rPr>
          <w:rFonts w:ascii="Times New Roman" w:cs="Times New Roman" w:eastAsia="Times New Roman" w:hAnsi="Times New Roman"/>
          <w:sz w:val="24"/>
          <w:szCs w:val="24"/>
          <w:rtl w:val="0"/>
        </w:rPr>
        <w:t xml:space="preserve">ALVARADO PRADA, L. E. A. Metodologias de pesquisa-formação de professores nas dissertações, teses: 1999-2008. In</w:t>
      </w:r>
      <w:r w:rsidDel="00000000" w:rsidR="00000000" w:rsidRPr="00000000">
        <w:rPr>
          <w:rFonts w:ascii="Times New Roman" w:cs="Times New Roman" w:eastAsia="Times New Roman" w:hAnsi="Times New Roman"/>
          <w:b w:val="1"/>
          <w:sz w:val="24"/>
          <w:szCs w:val="24"/>
          <w:rtl w:val="0"/>
        </w:rPr>
        <w:t xml:space="preserve">: IX Seminário Nacional de Pesquisa em Educação da Região Sul</w:t>
      </w:r>
      <w:r w:rsidDel="00000000" w:rsidR="00000000" w:rsidRPr="00000000">
        <w:rPr>
          <w:rFonts w:ascii="Times New Roman" w:cs="Times New Roman" w:eastAsia="Times New Roman" w:hAnsi="Times New Roman"/>
          <w:sz w:val="24"/>
          <w:szCs w:val="24"/>
          <w:rtl w:val="0"/>
        </w:rPr>
        <w:t xml:space="preserve">. Anais do IX ANDEP SUL – Seminário Nacional de Pesquisa em Educação da Região Sul, 2012. Disponível em: </w:t>
      </w:r>
      <w:hyperlink r:id="rId23">
        <w:r w:rsidDel="00000000" w:rsidR="00000000" w:rsidRPr="00000000">
          <w:rPr>
            <w:rFonts w:ascii="Times New Roman" w:cs="Times New Roman" w:eastAsia="Times New Roman" w:hAnsi="Times New Roman"/>
            <w:color w:val="8496b0"/>
            <w:sz w:val="24"/>
            <w:szCs w:val="24"/>
            <w:u w:val="single"/>
            <w:rtl w:val="0"/>
          </w:rPr>
          <w:t xml:space="preserve">http://www.ucs.br/etc/conferencias/index.php/anpedsul/9anpedsul/paper/viewFile/3179/482</w:t>
        </w:r>
      </w:hyperlink>
      <w:r w:rsidDel="00000000" w:rsidR="00000000" w:rsidRPr="00000000">
        <w:rPr>
          <w:rFonts w:ascii="Times New Roman" w:cs="Times New Roman" w:eastAsia="Times New Roman" w:hAnsi="Times New Roman"/>
          <w:sz w:val="24"/>
          <w:szCs w:val="24"/>
          <w:rtl w:val="0"/>
        </w:rPr>
        <w:t xml:space="preserve">. Acesso em: 20 jan. 2020. </w:t>
      </w:r>
    </w:p>
    <w:p w:rsidR="00000000" w:rsidDel="00000000" w:rsidP="00000000" w:rsidRDefault="00000000" w:rsidRPr="00000000" w14:paraId="000000E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Artigos de revistas/periódicos:</w:t>
      </w:r>
    </w:p>
    <w:p w:rsidR="00000000" w:rsidDel="00000000" w:rsidP="00000000" w:rsidRDefault="00000000" w:rsidRPr="00000000" w14:paraId="000000E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MARTINS, Endrigo Antunes et al. Crenças de autoeficácia e atitudes de alunos da Educação Básica: possíveis indicativos de desmotivações para a resolução de questões “matematizadas” de ciências naturais. </w:t>
      </w:r>
      <w:r w:rsidDel="00000000" w:rsidR="00000000" w:rsidRPr="00000000">
        <w:rPr>
          <w:rFonts w:ascii="Times New Roman" w:cs="Times New Roman" w:eastAsia="Times New Roman" w:hAnsi="Times New Roman"/>
          <w:b w:val="1"/>
          <w:color w:val="000000"/>
          <w:sz w:val="24"/>
          <w:szCs w:val="24"/>
          <w:rtl w:val="0"/>
        </w:rPr>
        <w:t xml:space="preserve">REAMEC - Rede Amazônica de Educação em Ciências e Matemática</w:t>
      </w:r>
      <w:r w:rsidDel="00000000" w:rsidR="00000000" w:rsidRPr="00000000">
        <w:rPr>
          <w:rFonts w:ascii="Times New Roman" w:cs="Times New Roman" w:eastAsia="Times New Roman" w:hAnsi="Times New Roman"/>
          <w:color w:val="000000"/>
          <w:sz w:val="24"/>
          <w:szCs w:val="24"/>
          <w:rtl w:val="0"/>
        </w:rPr>
        <w:t xml:space="preserve">, [S.l.], v. 7, n. 2, p. 05-27, jul/dez, 2019. ISSN 2318-6674. Disponível em: </w:t>
      </w:r>
      <w:hyperlink r:id="rId24">
        <w:r w:rsidDel="00000000" w:rsidR="00000000" w:rsidRPr="00000000">
          <w:rPr>
            <w:rFonts w:ascii="Times New Roman" w:cs="Times New Roman" w:eastAsia="Times New Roman" w:hAnsi="Times New Roman"/>
            <w:color w:val="0563c1"/>
            <w:sz w:val="24"/>
            <w:szCs w:val="24"/>
            <w:u w:val="single"/>
            <w:rtl w:val="0"/>
          </w:rPr>
          <w:t xml:space="preserve">http://periodicoscientificos.ufmt.br/ojs/index.php/reamec/article/view/8346</w:t>
        </w:r>
      </w:hyperlink>
      <w:r w:rsidDel="00000000" w:rsidR="00000000" w:rsidRPr="00000000">
        <w:rPr>
          <w:rFonts w:ascii="Times New Roman" w:cs="Times New Roman" w:eastAsia="Times New Roman" w:hAnsi="Times New Roman"/>
          <w:color w:val="000000"/>
          <w:sz w:val="24"/>
          <w:szCs w:val="24"/>
          <w:rtl w:val="0"/>
        </w:rPr>
        <w:t xml:space="preserve">. Acesso em: 20 jan. 2020. Doi: </w:t>
      </w:r>
      <w:hyperlink r:id="rId25">
        <w:r w:rsidDel="00000000" w:rsidR="00000000" w:rsidRPr="00000000">
          <w:rPr>
            <w:rFonts w:ascii="Times New Roman" w:cs="Times New Roman" w:eastAsia="Times New Roman" w:hAnsi="Times New Roman"/>
            <w:color w:val="0563c1"/>
            <w:sz w:val="24"/>
            <w:szCs w:val="24"/>
            <w:u w:val="single"/>
            <w:rtl w:val="0"/>
          </w:rPr>
          <w:t xml:space="preserve">http://dx.doi.org/10.26571/REAMEC.a2019.v7.n2.p05-27.i8346</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FIORENTINI, D.; NACARATO, A. M.; FERREIRA, A. C.; LOPES, C. A. E.; FREITAS, M. T. M.; MISKULIN, R. G. S. Formação de professores que ensinam Matemática: um balanço de 25 anos da pesquisa brasileira. </w:t>
      </w:r>
      <w:r w:rsidDel="00000000" w:rsidR="00000000" w:rsidRPr="00000000">
        <w:rPr>
          <w:rFonts w:ascii="Times New Roman" w:cs="Times New Roman" w:eastAsia="Times New Roman" w:hAnsi="Times New Roman"/>
          <w:b w:val="1"/>
          <w:sz w:val="24"/>
          <w:szCs w:val="24"/>
          <w:rtl w:val="0"/>
        </w:rPr>
        <w:t xml:space="preserve">Educação em Revista</w:t>
      </w:r>
      <w:r w:rsidDel="00000000" w:rsidR="00000000" w:rsidRPr="00000000">
        <w:rPr>
          <w:rFonts w:ascii="Times New Roman" w:cs="Times New Roman" w:eastAsia="Times New Roman" w:hAnsi="Times New Roman"/>
          <w:sz w:val="24"/>
          <w:szCs w:val="24"/>
          <w:rtl w:val="0"/>
        </w:rPr>
        <w:t xml:space="preserve">. v. 36, 2002, p. 137-160. Disponível em: </w:t>
      </w:r>
      <w:hyperlink r:id="rId26">
        <w:r w:rsidDel="00000000" w:rsidR="00000000" w:rsidRPr="00000000">
          <w:rPr>
            <w:rFonts w:ascii="Times New Roman" w:cs="Times New Roman" w:eastAsia="Times New Roman" w:hAnsi="Times New Roman"/>
            <w:color w:val="8496b0"/>
            <w:sz w:val="24"/>
            <w:szCs w:val="24"/>
            <w:u w:val="single"/>
            <w:rtl w:val="0"/>
          </w:rPr>
          <w:t xml:space="preserve">https://www.repositorio.ufop.br/handle/123456789/1098</w:t>
        </w:r>
      </w:hyperlink>
      <w:r w:rsidDel="00000000" w:rsidR="00000000" w:rsidRPr="00000000">
        <w:rPr>
          <w:rFonts w:ascii="Times New Roman" w:cs="Times New Roman" w:eastAsia="Times New Roman" w:hAnsi="Times New Roman"/>
          <w:sz w:val="24"/>
          <w:szCs w:val="24"/>
          <w:rtl w:val="0"/>
        </w:rPr>
        <w:t xml:space="preserve">. Acesso em: 20 jan. 2020.</w:t>
      </w:r>
    </w:p>
    <w:p w:rsidR="00000000" w:rsidDel="00000000" w:rsidP="00000000" w:rsidRDefault="00000000" w:rsidRPr="00000000" w14:paraId="000000EB">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L. C.; COSTA, D. E.; GONÇALVES, T. O. Uma reflexão acerca dos conhecimentos e saberes necessários para a formação inicial do professor de Matemática. </w:t>
      </w:r>
      <w:r w:rsidDel="00000000" w:rsidR="00000000" w:rsidRPr="00000000">
        <w:rPr>
          <w:rFonts w:ascii="Times New Roman" w:cs="Times New Roman" w:eastAsia="Times New Roman" w:hAnsi="Times New Roman"/>
          <w:b w:val="1"/>
          <w:sz w:val="24"/>
          <w:szCs w:val="24"/>
          <w:rtl w:val="0"/>
        </w:rPr>
        <w:t xml:space="preserve">Educação Matemática Pesquisa</w:t>
      </w:r>
      <w:r w:rsidDel="00000000" w:rsidR="00000000" w:rsidRPr="00000000">
        <w:rPr>
          <w:rFonts w:ascii="Times New Roman" w:cs="Times New Roman" w:eastAsia="Times New Roman" w:hAnsi="Times New Roman"/>
          <w:sz w:val="24"/>
          <w:szCs w:val="24"/>
          <w:rtl w:val="0"/>
        </w:rPr>
        <w:t xml:space="preserve">: Revista do Programa de Estudos Pós-Graduados em Educação Matemática, [S.l.], v. 19, n. 2, set. 2017. Disponível em: </w:t>
      </w:r>
      <w:hyperlink r:id="rId27">
        <w:r w:rsidDel="00000000" w:rsidR="00000000" w:rsidRPr="00000000">
          <w:rPr>
            <w:rFonts w:ascii="Times New Roman" w:cs="Times New Roman" w:eastAsia="Times New Roman" w:hAnsi="Times New Roman"/>
            <w:color w:val="8496b0"/>
            <w:sz w:val="24"/>
            <w:szCs w:val="24"/>
            <w:u w:val="single"/>
            <w:rtl w:val="0"/>
          </w:rPr>
          <w:t xml:space="preserve">https://revistas.pucsp.br/emp/article/view/31505</w:t>
        </w:r>
      </w:hyperlink>
      <w:r w:rsidDel="00000000" w:rsidR="00000000" w:rsidRPr="00000000">
        <w:rPr>
          <w:rFonts w:ascii="Times New Roman" w:cs="Times New Roman" w:eastAsia="Times New Roman" w:hAnsi="Times New Roman"/>
          <w:sz w:val="24"/>
          <w:szCs w:val="24"/>
          <w:rtl w:val="0"/>
        </w:rPr>
        <w:t xml:space="preserve">. Acesso em: 20 jan. 2020.</w:t>
      </w:r>
    </w:p>
    <w:p w:rsidR="00000000" w:rsidDel="00000000" w:rsidP="00000000" w:rsidRDefault="00000000" w:rsidRPr="00000000" w14:paraId="000000E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Leis, decretos, portarias, etc.:</w:t>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Lei n.º 9394/96. </w:t>
      </w:r>
      <w:r w:rsidDel="00000000" w:rsidR="00000000" w:rsidRPr="00000000">
        <w:rPr>
          <w:rFonts w:ascii="Times New Roman" w:cs="Times New Roman" w:eastAsia="Times New Roman" w:hAnsi="Times New Roman"/>
          <w:b w:val="1"/>
          <w:sz w:val="24"/>
          <w:szCs w:val="24"/>
          <w:rtl w:val="0"/>
        </w:rPr>
        <w:t xml:space="preserve">Lei de Diretrizes e Bases da Educação Nacional.</w:t>
      </w:r>
      <w:r w:rsidDel="00000000" w:rsidR="00000000" w:rsidRPr="00000000">
        <w:rPr>
          <w:rFonts w:ascii="Times New Roman" w:cs="Times New Roman" w:eastAsia="Times New Roman" w:hAnsi="Times New Roman"/>
          <w:sz w:val="24"/>
          <w:szCs w:val="24"/>
          <w:rtl w:val="0"/>
        </w:rPr>
        <w:t xml:space="preserve"> Estabelece as diretrizes e bases da educação nacional. Brasília: 1996. Disponível em: </w:t>
      </w:r>
      <w:hyperlink r:id="rId28">
        <w:r w:rsidDel="00000000" w:rsidR="00000000" w:rsidRPr="00000000">
          <w:rPr>
            <w:rFonts w:ascii="Times New Roman" w:cs="Times New Roman" w:eastAsia="Times New Roman" w:hAnsi="Times New Roman"/>
            <w:color w:val="8496b0"/>
            <w:sz w:val="24"/>
            <w:szCs w:val="24"/>
            <w:u w:val="single"/>
            <w:rtl w:val="0"/>
          </w:rPr>
          <w:t xml:space="preserve">https://www.planalto.gov.br/ccivil_03/Leis/L9394.htm</w:t>
        </w:r>
      </w:hyperlink>
      <w:r w:rsidDel="00000000" w:rsidR="00000000" w:rsidRPr="00000000">
        <w:rPr>
          <w:rFonts w:ascii="Times New Roman" w:cs="Times New Roman" w:eastAsia="Times New Roman" w:hAnsi="Times New Roman"/>
          <w:sz w:val="24"/>
          <w:szCs w:val="24"/>
          <w:rtl w:val="0"/>
        </w:rPr>
        <w:t xml:space="preserve">. Acesso em: 25 mai. 2019.  </w:t>
      </w:r>
    </w:p>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b w:val="1"/>
          <w:sz w:val="24"/>
          <w:szCs w:val="24"/>
          <w:rtl w:val="0"/>
        </w:rPr>
        <w:t xml:space="preserve">Resolução CNE/CP nº. 1, de 18/02/2002</w:t>
      </w:r>
      <w:r w:rsidDel="00000000" w:rsidR="00000000" w:rsidRPr="00000000">
        <w:rPr>
          <w:rFonts w:ascii="Times New Roman" w:cs="Times New Roman" w:eastAsia="Times New Roman" w:hAnsi="Times New Roman"/>
          <w:sz w:val="24"/>
          <w:szCs w:val="24"/>
          <w:rtl w:val="0"/>
        </w:rPr>
        <w:t xml:space="preserve">. Institui Diretrizes Curriculares Nacionais para a Formação de Professores da Educação Básica, em nível superior, curso de licenciatura, de graduação plena. Brasília: 2002. Disponível em: </w:t>
      </w:r>
      <w:hyperlink r:id="rId29">
        <w:r w:rsidDel="00000000" w:rsidR="00000000" w:rsidRPr="00000000">
          <w:rPr>
            <w:rFonts w:ascii="Times New Roman" w:cs="Times New Roman" w:eastAsia="Times New Roman" w:hAnsi="Times New Roman"/>
            <w:color w:val="8496b0"/>
            <w:sz w:val="24"/>
            <w:szCs w:val="24"/>
            <w:u w:val="single"/>
            <w:rtl w:val="0"/>
          </w:rPr>
          <w:t xml:space="preserve">http://portal.mec.gov.br/cne/arquivos/pdf/rcp01_02.pdf</w:t>
        </w:r>
      </w:hyperlink>
      <w:r w:rsidDel="00000000" w:rsidR="00000000" w:rsidRPr="00000000">
        <w:rPr>
          <w:rFonts w:ascii="Times New Roman" w:cs="Times New Roman" w:eastAsia="Times New Roman" w:hAnsi="Times New Roman"/>
          <w:sz w:val="24"/>
          <w:szCs w:val="24"/>
          <w:rtl w:val="0"/>
        </w:rPr>
        <w:t xml:space="preserve">. Acesso em: 25 mai. 2019.  </w:t>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b w:val="1"/>
          <w:sz w:val="24"/>
          <w:szCs w:val="24"/>
          <w:rtl w:val="0"/>
        </w:rPr>
        <w:t xml:space="preserve">Parecer CNE/CES nº 1.302, de 06 de novembro de 2001</w:t>
      </w:r>
      <w:r w:rsidDel="00000000" w:rsidR="00000000" w:rsidRPr="00000000">
        <w:rPr>
          <w:rFonts w:ascii="Times New Roman" w:cs="Times New Roman" w:eastAsia="Times New Roman" w:hAnsi="Times New Roman"/>
          <w:sz w:val="24"/>
          <w:szCs w:val="24"/>
          <w:rtl w:val="0"/>
        </w:rPr>
        <w:t xml:space="preserve">. Define as Diretrizes Curriculares Nacionais para os Cursos de Matemática, Bacharelado e Licenciatura. Brasília: 2002b. Disponível em: </w:t>
      </w:r>
      <w:hyperlink r:id="rId30">
        <w:r w:rsidDel="00000000" w:rsidR="00000000" w:rsidRPr="00000000">
          <w:rPr>
            <w:rFonts w:ascii="Times New Roman" w:cs="Times New Roman" w:eastAsia="Times New Roman" w:hAnsi="Times New Roman"/>
            <w:color w:val="8496b0"/>
            <w:sz w:val="24"/>
            <w:szCs w:val="24"/>
            <w:u w:val="single"/>
            <w:rtl w:val="0"/>
          </w:rPr>
          <w:t xml:space="preserve">http://portal.mec.gov.br/cne/arquivos/pdf/CES13022.pdf</w:t>
        </w:r>
      </w:hyperlink>
      <w:r w:rsidDel="00000000" w:rsidR="00000000" w:rsidRPr="00000000">
        <w:rPr>
          <w:rFonts w:ascii="Times New Roman" w:cs="Times New Roman" w:eastAsia="Times New Roman" w:hAnsi="Times New Roman"/>
          <w:sz w:val="24"/>
          <w:szCs w:val="24"/>
          <w:rtl w:val="0"/>
        </w:rPr>
        <w:t xml:space="preserve">. Acesso em: 25 mai. 2019.  </w:t>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b w:val="1"/>
          <w:sz w:val="24"/>
          <w:szCs w:val="24"/>
          <w:rtl w:val="0"/>
        </w:rPr>
        <w:t xml:space="preserve">Resolução CNE/CP nº. 2, de 19 de fevereiro de 2002</w:t>
      </w:r>
      <w:r w:rsidDel="00000000" w:rsidR="00000000" w:rsidRPr="00000000">
        <w:rPr>
          <w:rFonts w:ascii="Times New Roman" w:cs="Times New Roman" w:eastAsia="Times New Roman" w:hAnsi="Times New Roman"/>
          <w:sz w:val="24"/>
          <w:szCs w:val="24"/>
          <w:rtl w:val="0"/>
        </w:rPr>
        <w:t xml:space="preserve">. Institui a duração e a carga horária dos cursos de licenciatura, de graduação plena, de formação de professores da Educação Básica em nível superior. Brasília: 2002c. Disponível em: </w:t>
      </w:r>
      <w:hyperlink r:id="rId31">
        <w:r w:rsidDel="00000000" w:rsidR="00000000" w:rsidRPr="00000000">
          <w:rPr>
            <w:rFonts w:ascii="Times New Roman" w:cs="Times New Roman" w:eastAsia="Times New Roman" w:hAnsi="Times New Roman"/>
            <w:color w:val="8496b0"/>
            <w:sz w:val="24"/>
            <w:szCs w:val="24"/>
            <w:u w:val="single"/>
            <w:rtl w:val="0"/>
          </w:rPr>
          <w:t xml:space="preserve">http://portal.mec.gov.br/cne/arquivos/pdf/CP022002.pdf</w:t>
        </w:r>
      </w:hyperlink>
      <w:r w:rsidDel="00000000" w:rsidR="00000000" w:rsidRPr="00000000">
        <w:rPr>
          <w:rFonts w:ascii="Times New Roman" w:cs="Times New Roman" w:eastAsia="Times New Roman" w:hAnsi="Times New Roman"/>
          <w:sz w:val="24"/>
          <w:szCs w:val="24"/>
          <w:rtl w:val="0"/>
        </w:rPr>
        <w:t xml:space="preserve">. Acesso em: 25 mai. 2019.  </w:t>
      </w:r>
    </w:p>
    <w:p w:rsidR="00000000" w:rsidDel="00000000" w:rsidP="00000000" w:rsidRDefault="00000000" w:rsidRPr="00000000" w14:paraId="000000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OBS.: Todos os endereços de páginas na Internet (URLs) incluídos no texto devem obedecer à Lei de Direitos Autorais (LDA – Lei 9.610/1998).</w:t>
      </w:r>
    </w:p>
    <w:p w:rsidR="00000000" w:rsidDel="00000000" w:rsidP="00000000" w:rsidRDefault="00000000" w:rsidRPr="00000000" w14:paraId="000000F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OBS.: O Comitê Científico Editorial</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se reserva o direito de introduzir alterações nos originais, visando a manter a homogeneidade e a qualidade da publicação, respeitando, porém, o estilo e a opinião do autor.</w:t>
      </w:r>
    </w:p>
    <w:p w:rsidR="00000000" w:rsidDel="00000000" w:rsidP="00000000" w:rsidRDefault="00000000" w:rsidRPr="00000000" w14:paraId="000000F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NORMAS:</w:t>
      </w:r>
    </w:p>
    <w:p w:rsidR="00000000" w:rsidDel="00000000" w:rsidP="00000000" w:rsidRDefault="00000000" w:rsidRPr="00000000" w14:paraId="000000F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artigos devem ser apresentados em conformidade com as seguintes normas da Associação Brasileira de Normas Técnicas:</w:t>
      </w:r>
    </w:p>
    <w:p w:rsidR="00000000" w:rsidDel="00000000" w:rsidP="00000000" w:rsidRDefault="00000000" w:rsidRPr="00000000" w14:paraId="000001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Apresentação de Artigos em Publicações Periódicas, NBR 6022/2003;</w:t>
      </w:r>
    </w:p>
    <w:p w:rsidR="00000000" w:rsidDel="00000000" w:rsidP="00000000" w:rsidRDefault="00000000" w:rsidRPr="00000000" w14:paraId="0000010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Resumos, NBR 6028/</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color w:val="000000"/>
          <w:sz w:val="24"/>
          <w:szCs w:val="24"/>
          <w:rtl w:val="0"/>
        </w:rPr>
        <w:t xml:space="preserve"> (Máximo de 200 palavras);</w:t>
      </w:r>
    </w:p>
    <w:p w:rsidR="00000000" w:rsidDel="00000000" w:rsidP="00000000" w:rsidRDefault="00000000" w:rsidRPr="00000000" w14:paraId="0000010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Referências, NBR 6023/20</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0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Citações, NBR 10520/</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0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Numeração Progressiva das Seções de um Documento, NBR 6024/</w:t>
      </w:r>
      <w:r w:rsidDel="00000000" w:rsidR="00000000" w:rsidRPr="00000000">
        <w:rPr>
          <w:rFonts w:ascii="Times New Roman" w:cs="Times New Roman" w:eastAsia="Times New Roman" w:hAnsi="Times New Roman"/>
          <w:sz w:val="24"/>
          <w:szCs w:val="24"/>
          <w:rtl w:val="0"/>
        </w:rPr>
        <w:t xml:space="preserve">2012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0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w:t>
      </w:r>
    </w:p>
    <w:p w:rsidR="00000000" w:rsidDel="00000000" w:rsidP="00000000" w:rsidRDefault="00000000" w:rsidRPr="00000000" w14:paraId="0000010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APÊNDICE 1</w:t>
      </w:r>
    </w:p>
    <w:p w:rsidR="00000000" w:rsidDel="00000000" w:rsidP="00000000" w:rsidRDefault="00000000" w:rsidRPr="00000000" w14:paraId="0000010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AGRADECIMENTOS</w:t>
      </w:r>
    </w:p>
    <w:p w:rsidR="00000000" w:rsidDel="00000000" w:rsidP="00000000" w:rsidRDefault="00000000" w:rsidRPr="00000000" w14:paraId="0000010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Informar os agradecimentos às pessoas e instituições que contribuíram no desenvolvimento da pesquisa. Informar “Não se aplica.” quando for o caso.</w:t>
      </w:r>
    </w:p>
    <w:p w:rsidR="00000000" w:rsidDel="00000000" w:rsidP="00000000" w:rsidRDefault="00000000" w:rsidRPr="00000000" w14:paraId="0000010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FINANCIAMENTO</w:t>
      </w: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Informar a fonte, número do contrato e beneficiário. </w:t>
        <w:tab/>
        <w:t xml:space="preserve">Informar “Não se aplica.”, ou “Não houve financiamento.”, Ou “Financiado pelo(s) próprio(s) autor(es)”. </w: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 Para bolsistas Capes, seguir as recomendações da </w:t>
      </w:r>
      <w:hyperlink r:id="rId32">
        <w:r w:rsidDel="00000000" w:rsidR="00000000" w:rsidRPr="00000000">
          <w:rPr>
            <w:rFonts w:ascii="Times New Roman" w:cs="Times New Roman" w:eastAsia="Times New Roman" w:hAnsi="Times New Roman"/>
            <w:color w:val="0563c1"/>
            <w:sz w:val="24"/>
            <w:szCs w:val="24"/>
            <w:u w:val="single"/>
            <w:rtl w:val="0"/>
          </w:rPr>
          <w:t xml:space="preserve">PORTARIA Nº 206, DE 4 DE SETEMBRO DE 2018 - Imprensa Nacional (in.gov.br)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 Para financiamentos oriundos do CNPq e fundações específicas, seguir as recomendações de cada órgão de fomento. </w:t>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CONFLITOS DE INTERESSE</w:t>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4"/>
          <w:szCs w:val="24"/>
        </w:rPr>
      </w:pPr>
      <w:bookmarkStart w:colFirst="0" w:colLast="0" w:name="_1ksv4uv" w:id="13"/>
      <w:bookmarkEnd w:id="13"/>
      <w:r w:rsidDel="00000000" w:rsidR="00000000" w:rsidRPr="00000000">
        <w:rPr>
          <w:rFonts w:ascii="Times New Roman" w:cs="Times New Roman" w:eastAsia="Times New Roman" w:hAnsi="Times New Roman"/>
          <w:sz w:val="24"/>
          <w:szCs w:val="24"/>
          <w:rtl w:val="0"/>
        </w:rPr>
        <w:t xml:space="preserve">Declarar não haver nenhum conflito de interesse. Texto sugestivo: Os autores declararam não haver nenhum conflito de interesse de ordem pessoal, comercial, acadêmica, política e financeira referente a este manuscrito.</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DISPONIBILIDADE DE DADOS DE PESQUISA</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4"/>
          <w:szCs w:val="24"/>
        </w:rPr>
      </w:pPr>
      <w:bookmarkStart w:colFirst="0" w:colLast="0" w:name="_44sinio" w:id="14"/>
      <w:bookmarkEnd w:id="14"/>
      <w:r w:rsidDel="00000000" w:rsidR="00000000" w:rsidRPr="00000000">
        <w:rPr>
          <w:rFonts w:ascii="Times New Roman" w:cs="Times New Roman" w:eastAsia="Times New Roman" w:hAnsi="Times New Roman"/>
          <w:sz w:val="24"/>
          <w:szCs w:val="24"/>
          <w:rtl w:val="0"/>
        </w:rPr>
        <w:t xml:space="preserve">Aqui é exigido que os autores declarem que disponibilizarão os dados da pesquisa (quando couber). Quando for o caso, informar que o conjunto de dados que dá suporte aos resultados da pesquisa foi publicado no próprio artigo. Para os casos de os dados necessitarem de autorização por parte do autor ou de outras pessoas e instituições envolvidas na pesquisa os dados devem ser solicitados diretamente aos autores do manuscrito. Além disso, devem ser respeitados os casos nos quais as condições da abertura de dados e outros conteúdos utilizados na pesquisa devem ser evitados). Os autores devem informar, citar e referenciar todos os dados, códigos de programas e outros materiais que foram utilizados ou gerados na pesquisa (sendo estes públicos/publicados ou não em repositórios de dados de pesquisa). Esta é uma das “novas” práticas de comunicação científica da ciência aberta. Esta disponibilização vai ao encontro do </w:t>
      </w:r>
      <w:r w:rsidDel="00000000" w:rsidR="00000000" w:rsidRPr="00000000">
        <w:rPr>
          <w:rFonts w:ascii="Times New Roman" w:cs="Times New Roman" w:eastAsia="Times New Roman" w:hAnsi="Times New Roman"/>
          <w:i w:val="1"/>
          <w:sz w:val="24"/>
          <w:szCs w:val="24"/>
          <w:rtl w:val="0"/>
        </w:rPr>
        <w:t xml:space="preserve">modus operandi </w:t>
      </w:r>
      <w:r w:rsidDel="00000000" w:rsidR="00000000" w:rsidRPr="00000000">
        <w:rPr>
          <w:rFonts w:ascii="Times New Roman" w:cs="Times New Roman" w:eastAsia="Times New Roman" w:hAnsi="Times New Roman"/>
          <w:sz w:val="24"/>
          <w:szCs w:val="24"/>
          <w:rtl w:val="0"/>
        </w:rPr>
        <w:t xml:space="preserve">da ciência aberta e exige que os manuscritos dos artigos citam todos os demais conteúdos subjacentes ao texto com o objetivo de facilitar e promover o entendimento da pesquisa, sua avaliação por pares, reprodutibilidade, reuso, preservação e visibilidade. </w:t>
      </w:r>
    </w:p>
    <w:p w:rsidR="00000000" w:rsidDel="00000000" w:rsidP="00000000" w:rsidRDefault="00000000" w:rsidRPr="00000000" w14:paraId="00000117">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CONSENTIMENTO DE USO DE IMAGEM</w:t>
      </w:r>
    </w:p>
    <w:p w:rsidR="00000000" w:rsidDel="00000000" w:rsidP="00000000" w:rsidRDefault="00000000" w:rsidRPr="00000000" w14:paraId="0000011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manuscritos que fazem uso de imagens de terceiros, os autores devem informar que estas imagens foram autorizadas para utilização no referido artigo e que os autores possuem o termo de autorização de imagem. Informar “Não se aplica.” quando for o caso.</w:t>
      </w:r>
    </w:p>
    <w:p w:rsidR="00000000" w:rsidDel="00000000" w:rsidP="00000000" w:rsidRDefault="00000000" w:rsidRPr="00000000" w14:paraId="0000011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APROVAÇÃO DE COMITÊ DE ÉTICA EM PESQUISA</w:t>
      </w:r>
    </w:p>
    <w:p w:rsidR="00000000" w:rsidDel="00000000" w:rsidP="00000000" w:rsidRDefault="00000000" w:rsidRPr="00000000" w14:paraId="0000011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autor(res) deve(m) informar se a pesquisa foi aprovada pelo Comitê de Ética em Pesquisa com seres humanos (com número do protocolo ou código de identificação). </w:t>
      </w:r>
    </w:p>
    <w:p w:rsidR="00000000" w:rsidDel="00000000" w:rsidP="00000000" w:rsidRDefault="00000000" w:rsidRPr="00000000" w14:paraId="0000011D">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LICENÇA DE USO</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Licenciado sob a Licença Creative Commons </w:t>
      </w:r>
      <w:hyperlink r:id="rId3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Attribution-NonCommercial 4.0 International (CC BY-NC 4.0)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 licença permite compartilhar, copiar, redistribuir o manuscrito em qualquer meio ou formato. Além disso, permite adaptar, remixar, transformar e construir sobre o material, desde que seja atribuído o devido crédito de autoria e publicação inicial neste periódico.  </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 Deixar este texto completo.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DIREITOS AUTORAIS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sz w:val="24"/>
          <w:szCs w:val="24"/>
          <w:highlight w:val="white"/>
          <w:rtl w:val="0"/>
        </w:rPr>
        <w:t xml:space="preserve">Os autores concedem os direitos autorais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à obra organizad</w:t>
      </w:r>
      <w:r w:rsidDel="00000000" w:rsidR="00000000" w:rsidRPr="00000000">
        <w:rPr>
          <w:rFonts w:ascii="Times New Roman" w:cs="Times New Roman" w:eastAsia="Times New Roman" w:hAnsi="Times New Roman"/>
          <w:sz w:val="24"/>
          <w:szCs w:val="24"/>
          <w:highlight w:val="white"/>
          <w:rtl w:val="0"/>
        </w:rPr>
        <w:t xml:space="preserve">a e publicada pelo convite.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Os autores não serão remunerados pela publicação de trabalhos nest</w:t>
      </w:r>
      <w:r w:rsidDel="00000000" w:rsidR="00000000" w:rsidRPr="00000000">
        <w:rPr>
          <w:rFonts w:ascii="Times New Roman" w:cs="Times New Roman" w:eastAsia="Times New Roman" w:hAnsi="Times New Roman"/>
          <w:sz w:val="24"/>
          <w:szCs w:val="24"/>
          <w:highlight w:val="white"/>
          <w:rtl w:val="0"/>
        </w:rPr>
        <w:t xml:space="preserve">a obra, mesmo que ela venha ser comercializada.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autores têm  autorização  para  assumir  contratos  adicionais  separadamente,  para  distribuição  não exclusiva  da  versão  do trabalho  publicada  nest</w:t>
      </w:r>
      <w:r w:rsidDel="00000000" w:rsidR="00000000" w:rsidRPr="00000000">
        <w:rPr>
          <w:rFonts w:ascii="Times New Roman" w:cs="Times New Roman" w:eastAsia="Times New Roman" w:hAnsi="Times New Roman"/>
          <w:sz w:val="24"/>
          <w:szCs w:val="24"/>
          <w:rtl w:val="0"/>
        </w:rPr>
        <w:t xml:space="preserve">a 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  publicar  em  repositório  institucional,  em  site  pessoal, publicar uma tradução, ou como capítulo de livro), com reconhecimento de autoria e publicação inicial </w:t>
      </w:r>
      <w:r w:rsidDel="00000000" w:rsidR="00000000" w:rsidRPr="00000000">
        <w:rPr>
          <w:rFonts w:ascii="Times New Roman" w:cs="Times New Roman" w:eastAsia="Times New Roman" w:hAnsi="Times New Roman"/>
          <w:sz w:val="24"/>
          <w:szCs w:val="24"/>
          <w:rtl w:val="0"/>
        </w:rPr>
        <w:t xml:space="preserve">nesta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w:t>
      </w:r>
      <w:r w:rsidDel="00000000" w:rsidR="00000000" w:rsidRPr="00000000">
        <w:rPr>
          <w:rFonts w:ascii="Times New Roman" w:cs="Times New Roman" w:eastAsia="Times New Roman" w:hAnsi="Times New Roman"/>
          <w:sz w:val="24"/>
          <w:szCs w:val="24"/>
          <w:rtl w:val="0"/>
        </w:rPr>
        <w:t xml:space="preserve"> organizadores e corpo editorial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sz w:val="24"/>
          <w:szCs w:val="24"/>
          <w:rtl w:val="0"/>
        </w:rPr>
        <w:t xml:space="preserve">o livro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têm o direito de proceder a ajustes textuais e de adequação às normas da publicação.</w:t>
      </w:r>
      <w:r w:rsidDel="00000000" w:rsidR="00000000" w:rsidRPr="00000000">
        <w:rPr>
          <w:rtl w:val="0"/>
        </w:rPr>
      </w:r>
    </w:p>
    <w:p w:rsidR="00000000" w:rsidDel="00000000" w:rsidP="00000000" w:rsidRDefault="00000000" w:rsidRPr="00000000" w14:paraId="00000125">
      <w:pPr>
        <w:widowControl w:val="0"/>
        <w:spacing w:after="0" w:line="240" w:lineRule="auto"/>
        <w:rPr>
          <w:rFonts w:ascii="Times New Roman" w:cs="Times New Roman" w:eastAsia="Times New Roman" w:hAnsi="Times New Roman"/>
        </w:rPr>
      </w:pPr>
      <w:r w:rsidDel="00000000" w:rsidR="00000000" w:rsidRPr="00000000">
        <w:rPr>
          <w:rtl w:val="0"/>
        </w:rPr>
      </w:r>
    </w:p>
    <w:sectPr>
      <w:type w:val="continuous"/>
      <w:pgSz w:h="16838" w:w="11906" w:orient="portrait"/>
      <w:pgMar w:bottom="1134" w:top="1701" w:left="1701"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i w:val="1"/>
        <w:color w:val="80808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spacing w:after="0" w:line="240" w:lineRule="auto"/>
      <w:jc w:val="both"/>
      <w:rPr>
        <w:rFonts w:ascii="Times New Roman" w:cs="Times New Roman" w:eastAsia="Times New Roman" w:hAnsi="Times New Roman"/>
        <w:i w:val="1"/>
        <w:color w:val="80808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Titulação e nome da instituição (SIGLA) em que foi obtida a titulação. Função que desempenha e Instituição a que está vinculado (SIGLA), cidade, estado, país. E-mail: </w:t>
      </w:r>
      <w:hyperlink r:id="rId1">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autor@xxx.com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5">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As notas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rodapé devem ser numeradas a partir da segunda página. Nas notas da primeira página constam apenas as credenciais dos autores.</w:t>
      </w:r>
    </w:p>
  </w:footnote>
  <w:footnote w:id="1">
    <w:p w:rsidR="00000000" w:rsidDel="00000000" w:rsidP="00000000" w:rsidRDefault="00000000" w:rsidRPr="00000000" w14:paraId="00000128">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Titulação e nome da instituição (SIGLA) em que foi obtida a titulação. Função que desempenha e Instituição a que está vinculado (SIGLA), cidade, estado, país. E-mail: </w:t>
      </w:r>
      <w:hyperlink r:id="rId2">
        <w:r w:rsidDel="00000000" w:rsidR="00000000" w:rsidRPr="00000000">
          <w:rPr>
            <w:rFonts w:ascii="Times New Roman" w:cs="Times New Roman" w:eastAsia="Times New Roman" w:hAnsi="Times New Roman"/>
            <w:sz w:val="20"/>
            <w:szCs w:val="20"/>
            <w:rtl w:val="0"/>
          </w:rPr>
          <w:t xml:space="preserve"> </w:t>
        </w:r>
      </w:hyperlink>
      <w:hyperlink r:id="rId3">
        <w:r w:rsidDel="00000000" w:rsidR="00000000" w:rsidRPr="00000000">
          <w:rPr>
            <w:rFonts w:ascii="Times New Roman" w:cs="Times New Roman" w:eastAsia="Times New Roman" w:hAnsi="Times New Roman"/>
            <w:sz w:val="20"/>
            <w:szCs w:val="20"/>
            <w:u w:val="single"/>
            <w:rtl w:val="0"/>
          </w:rPr>
          <w:t xml:space="preserve">autor@xxx.com</w:t>
        </w:r>
      </w:hyperlink>
      <w:r w:rsidDel="00000000" w:rsidR="00000000" w:rsidRPr="00000000">
        <w:rPr>
          <w:rFonts w:ascii="Times New Roman" w:cs="Times New Roman" w:eastAsia="Times New Roman" w:hAnsi="Times New Roman"/>
          <w:sz w:val="20"/>
          <w:szCs w:val="20"/>
          <w:rtl w:val="0"/>
        </w:rPr>
        <w:t xml:space="preserve">.</w:t>
      </w:r>
    </w:p>
  </w:footnote>
  <w:footnote w:id="2">
    <w:p w:rsidR="00000000" w:rsidDel="00000000" w:rsidP="00000000" w:rsidRDefault="00000000" w:rsidRPr="00000000" w14:paraId="00000129">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Titulação e nome da instituição (SIGLA) em que foi obtida a titulação. Função que desempenha e Instituição a que está vinculado (SIGLA), cidade, estado, país. E-mail: </w:t>
      </w:r>
      <w:hyperlink r:id="rId4">
        <w:r w:rsidDel="00000000" w:rsidR="00000000" w:rsidRPr="00000000">
          <w:rPr>
            <w:rFonts w:ascii="Times New Roman" w:cs="Times New Roman" w:eastAsia="Times New Roman" w:hAnsi="Times New Roman"/>
            <w:sz w:val="20"/>
            <w:szCs w:val="20"/>
            <w:rtl w:val="0"/>
          </w:rPr>
          <w:t xml:space="preserve"> </w:t>
        </w:r>
      </w:hyperlink>
      <w:hyperlink r:id="rId5">
        <w:r w:rsidDel="00000000" w:rsidR="00000000" w:rsidRPr="00000000">
          <w:rPr>
            <w:rFonts w:ascii="Times New Roman" w:cs="Times New Roman" w:eastAsia="Times New Roman" w:hAnsi="Times New Roman"/>
            <w:sz w:val="20"/>
            <w:szCs w:val="20"/>
            <w:u w:val="single"/>
            <w:rtl w:val="0"/>
          </w:rPr>
          <w:t xml:space="preserve">autor@xxx.com</w:t>
        </w:r>
      </w:hyperlink>
      <w:r w:rsidDel="00000000" w:rsidR="00000000" w:rsidRPr="00000000">
        <w:rPr>
          <w:rFonts w:ascii="Times New Roman" w:cs="Times New Roman" w:eastAsia="Times New Roman" w:hAnsi="Times New Roman"/>
          <w:sz w:val="20"/>
          <w:szCs w:val="20"/>
          <w:rtl w:val="0"/>
        </w:rPr>
        <w:t xml:space="preserve">.</w:t>
      </w:r>
    </w:p>
  </w:footnote>
  <w:footnote w:id="3">
    <w:p w:rsidR="00000000" w:rsidDel="00000000" w:rsidP="00000000" w:rsidRDefault="00000000" w:rsidRPr="00000000" w14:paraId="0000012A">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Titulação e nome da instituição (SIGLA) em que foi obtida a titulação. Função que desempenha e Instituição a que está vinculado (SIGLA), cidade, estado, país. E-mail: </w:t>
      </w:r>
      <w:hyperlink r:id="rId6">
        <w:r w:rsidDel="00000000" w:rsidR="00000000" w:rsidRPr="00000000">
          <w:rPr>
            <w:rFonts w:ascii="Times New Roman" w:cs="Times New Roman" w:eastAsia="Times New Roman" w:hAnsi="Times New Roman"/>
            <w:sz w:val="20"/>
            <w:szCs w:val="20"/>
            <w:rtl w:val="0"/>
          </w:rPr>
          <w:t xml:space="preserve"> </w:t>
        </w:r>
      </w:hyperlink>
      <w:hyperlink r:id="rId7">
        <w:r w:rsidDel="00000000" w:rsidR="00000000" w:rsidRPr="00000000">
          <w:rPr>
            <w:rFonts w:ascii="Times New Roman" w:cs="Times New Roman" w:eastAsia="Times New Roman" w:hAnsi="Times New Roman"/>
            <w:sz w:val="20"/>
            <w:szCs w:val="20"/>
            <w:u w:val="single"/>
            <w:rtl w:val="0"/>
          </w:rPr>
          <w:t xml:space="preserve">autor@xxx.com</w:t>
        </w:r>
      </w:hyperlink>
      <w:r w:rsidDel="00000000" w:rsidR="00000000" w:rsidRPr="00000000">
        <w:rPr>
          <w:rFonts w:ascii="Times New Roman" w:cs="Times New Roman" w:eastAsia="Times New Roman" w:hAnsi="Times New Roman"/>
          <w:sz w:val="20"/>
          <w:szCs w:val="20"/>
          <w:rtl w:val="0"/>
        </w:rPr>
        <w:t xml:space="preserve">.</w:t>
      </w:r>
    </w:p>
  </w:footnote>
  <w:footnote w:id="4">
    <w:p w:rsidR="00000000" w:rsidDel="00000000" w:rsidP="00000000" w:rsidRDefault="00000000" w:rsidRPr="00000000" w14:paraId="0000012B">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Titulação e nome da instituição (SIGLA) em que foi obtida a titulação. Função que desempenha e Instituição a que está vinculado (SIGLA), cidade, estado, país. E-mail: </w:t>
      </w:r>
      <w:hyperlink r:id="rId8">
        <w:r w:rsidDel="00000000" w:rsidR="00000000" w:rsidRPr="00000000">
          <w:rPr>
            <w:rFonts w:ascii="Times New Roman" w:cs="Times New Roman" w:eastAsia="Times New Roman" w:hAnsi="Times New Roman"/>
            <w:sz w:val="20"/>
            <w:szCs w:val="20"/>
            <w:rtl w:val="0"/>
          </w:rPr>
          <w:t xml:space="preserve"> </w:t>
        </w:r>
      </w:hyperlink>
      <w:hyperlink r:id="rId9">
        <w:r w:rsidDel="00000000" w:rsidR="00000000" w:rsidRPr="00000000">
          <w:rPr>
            <w:rFonts w:ascii="Times New Roman" w:cs="Times New Roman" w:eastAsia="Times New Roman" w:hAnsi="Times New Roman"/>
            <w:sz w:val="20"/>
            <w:szCs w:val="20"/>
            <w:u w:val="single"/>
            <w:rtl w:val="0"/>
          </w:rPr>
          <w:t xml:space="preserve">autor@xxx.com</w:t>
        </w:r>
      </w:hyperlink>
      <w:r w:rsidDel="00000000" w:rsidR="00000000" w:rsidRPr="00000000">
        <w:rPr>
          <w:rFonts w:ascii="Times New Roman" w:cs="Times New Roman" w:eastAsia="Times New Roman" w:hAnsi="Times New Roman"/>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5252.0" w:type="dxa"/>
      <w:jc w:val="left"/>
      <w:tblInd w:w="-39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2"/>
      <w:gridCol w:w="1280"/>
      <w:tblGridChange w:id="0">
        <w:tblGrid>
          <w:gridCol w:w="3972"/>
          <w:gridCol w:w="1280"/>
        </w:tblGrid>
      </w:tblGridChange>
    </w:tblGrid>
    <w:tr>
      <w:trPr>
        <w:cantSplit w:val="0"/>
        <w:trHeight w:val="470" w:hRule="atLeast"/>
        <w:tblHeader w:val="0"/>
      </w:trPr>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z337ya" w:id="15"/>
          <w:bookmarkEnd w:id="15"/>
          <w:r w:rsidDel="00000000" w:rsidR="00000000" w:rsidRPr="00000000">
            <w:rPr>
              <w:rtl w:val="0"/>
            </w:rPr>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969"/>
              <w:tab w:val="left" w:leader="none" w:pos="4536"/>
              <w:tab w:val="left" w:leader="none" w:pos="5571"/>
              <w:tab w:val="right" w:leader="none" w:pos="757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969"/>
        <w:tab w:val="left" w:leader="none" w:pos="4536"/>
        <w:tab w:val="left" w:leader="none" w:pos="5571"/>
        <w:tab w:val="right" w:leader="none" w:pos="75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969"/>
        <w:tab w:val="left" w:leader="none" w:pos="4536"/>
        <w:tab w:val="left" w:leader="none" w:pos="5571"/>
        <w:tab w:val="right" w:leader="none" w:pos="75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
      <w:lvlJc w:val="righ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bembrasil.org.br/files/ebook_.pdf" TargetMode="External"/><Relationship Id="rId22" Type="http://schemas.openxmlformats.org/officeDocument/2006/relationships/hyperlink" Target="https://www1.ufmt.br/ufmt/unidade/userfiles/publicacoes/c3b8e3c09269ed7b2a534c6c8c160faa.pdf" TargetMode="External"/><Relationship Id="rId21" Type="http://schemas.openxmlformats.org/officeDocument/2006/relationships/hyperlink" Target="http://repositorio.ufpa.br/jspui/handle/2011/8543" TargetMode="External"/><Relationship Id="rId24" Type="http://schemas.openxmlformats.org/officeDocument/2006/relationships/hyperlink" Target="http://periodicoscientificos.ufmt.br/ojs/index.php/reamec/article/view/8346" TargetMode="External"/><Relationship Id="rId23" Type="http://schemas.openxmlformats.org/officeDocument/2006/relationships/hyperlink" Target="http://www.ucs.br/etc/conferencias/index.php/anpedsul/9anpedsul/paper/viewFile/3179/48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hyperlink" Target="https://www.repositorio.ufop.br/handle/123456789/1098" TargetMode="External"/><Relationship Id="rId25" Type="http://schemas.openxmlformats.org/officeDocument/2006/relationships/hyperlink" Target="http://dx.doi.org/10.26571/REAMEC.a2019.v7.n2.p05-27.i8346" TargetMode="External"/><Relationship Id="rId28" Type="http://schemas.openxmlformats.org/officeDocument/2006/relationships/hyperlink" Target="https://www.planalto.gov.br/ccivil_03/Leis/L9394.htm" TargetMode="External"/><Relationship Id="rId27" Type="http://schemas.openxmlformats.org/officeDocument/2006/relationships/hyperlink" Target="https://revistas.pucsp.br/emp/article/view/31505"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portal.mec.gov.br/cne/arquivos/pdf/rcp01_02.pdf" TargetMode="Externa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portal.mec.gov.br/cne/arquivos/pdf/CP022002.pdf" TargetMode="External"/><Relationship Id="rId30" Type="http://schemas.openxmlformats.org/officeDocument/2006/relationships/hyperlink" Target="http://portal.mec.gov.br/cne/arquivos/pdf/CES13022.pdf" TargetMode="External"/><Relationship Id="rId11" Type="http://schemas.openxmlformats.org/officeDocument/2006/relationships/header" Target="header1.xml"/><Relationship Id="rId33" Type="http://schemas.openxmlformats.org/officeDocument/2006/relationships/hyperlink" Target="https://creativecommons.org/licenses/by-nc/4.0/" TargetMode="External"/><Relationship Id="rId10" Type="http://schemas.openxmlformats.org/officeDocument/2006/relationships/image" Target="media/image3.png"/><Relationship Id="rId32" Type="http://schemas.openxmlformats.org/officeDocument/2006/relationships/hyperlink" Target="https://www.in.gov.br/materia/-/asset_publisher/Kujrw0TZC2Mb/content/id/39729251/do1-2018-09-05-portaria-n-206-de-4-de-setembro-de-2018-39729135" TargetMode="External"/><Relationship Id="rId13" Type="http://schemas.openxmlformats.org/officeDocument/2006/relationships/footer" Target="footer1.xml"/><Relationship Id="rId12" Type="http://schemas.openxmlformats.org/officeDocument/2006/relationships/header" Target="header2.xml"/><Relationship Id="rId15" Type="http://schemas.openxmlformats.org/officeDocument/2006/relationships/hyperlink" Target="https://orcid.org/register" TargetMode="External"/><Relationship Id="rId14" Type="http://schemas.openxmlformats.org/officeDocument/2006/relationships/footer" Target="footer2.xml"/><Relationship Id="rId17" Type="http://schemas.openxmlformats.org/officeDocument/2006/relationships/image" Target="media/image5.png"/><Relationship Id="rId16" Type="http://schemas.openxmlformats.org/officeDocument/2006/relationships/hyperlink" Target="mailto:autor@xxx.com" TargetMode="External"/><Relationship Id="rId19" Type="http://schemas.openxmlformats.org/officeDocument/2006/relationships/hyperlink" Target="http://www.sbembrasil.org.br/files/tematicas_emergentes.pdf" TargetMode="External"/><Relationship Id="rId18" Type="http://schemas.openxmlformats.org/officeDocument/2006/relationships/hyperlink" Target="http://www.sbembrasil.org.br/files/ebook_.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or@xxx.com" TargetMode="External"/><Relationship Id="rId2" Type="http://schemas.openxmlformats.org/officeDocument/2006/relationships/hyperlink" Target="mailto:fulano@xxx.com" TargetMode="External"/><Relationship Id="rId3" Type="http://schemas.openxmlformats.org/officeDocument/2006/relationships/hyperlink" Target="mailto:fulano@xxx.com" TargetMode="External"/><Relationship Id="rId4" Type="http://schemas.openxmlformats.org/officeDocument/2006/relationships/hyperlink" Target="mailto:fulano@xxx.com" TargetMode="External"/><Relationship Id="rId9" Type="http://schemas.openxmlformats.org/officeDocument/2006/relationships/hyperlink" Target="mailto:fulano@xxx.com" TargetMode="External"/><Relationship Id="rId5" Type="http://schemas.openxmlformats.org/officeDocument/2006/relationships/hyperlink" Target="mailto:fulano@xxx.com" TargetMode="External"/><Relationship Id="rId6" Type="http://schemas.openxmlformats.org/officeDocument/2006/relationships/hyperlink" Target="mailto:fulano@xxx.com" TargetMode="External"/><Relationship Id="rId7" Type="http://schemas.openxmlformats.org/officeDocument/2006/relationships/hyperlink" Target="mailto:fulano@xxx.com" TargetMode="External"/><Relationship Id="rId8" Type="http://schemas.openxmlformats.org/officeDocument/2006/relationships/hyperlink" Target="mailto:fulano@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