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widowControl w:val="0"/>
        <w:spacing w:before="214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Declaração de Ciência da Chefia Imediata</w:t>
      </w:r>
    </w:p>
    <w:p w:rsidR="00000000" w:rsidDel="00000000" w:rsidP="00000000" w:rsidRDefault="00000000" w:rsidRPr="00000000" w14:paraId="00000004">
      <w:pPr>
        <w:widowControl w:val="0"/>
        <w:spacing w:before="214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estar ciente de que o servidor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xxxxxxxxxxxxxxxxxxxxxxxxx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CPF nº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xxxxxxxxx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Matrícula SIAPE nº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xxxxxxxxx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ocupante do cargo de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xxxxxxxxxxxxxxxxxxxxxxxxx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cuja carga horária é de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xx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horas semanais, desempenhará atividades vinculadas ao Edital 26/2025, junto à PROEN/CEaD, que são compatíveis com sua programação de trabalho.</w:t>
      </w:r>
    </w:p>
    <w:p w:rsidR="00000000" w:rsidDel="00000000" w:rsidP="00000000" w:rsidRDefault="00000000" w:rsidRPr="00000000" w14:paraId="00000005">
      <w:pPr>
        <w:widowControl w:val="0"/>
        <w:spacing w:before="214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214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  <w:tab/>
        <w:t xml:space="preserve">de</w:t>
        <w:tab/>
        <w:t xml:space="preserve">de 2025.</w:t>
      </w:r>
    </w:p>
    <w:p w:rsidR="00000000" w:rsidDel="00000000" w:rsidP="00000000" w:rsidRDefault="00000000" w:rsidRPr="00000000" w14:paraId="00000007">
      <w:pPr>
        <w:widowControl w:val="0"/>
        <w:spacing w:before="214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eletrônica da chefia imediata</w:t>
      </w:r>
    </w:p>
    <w:p w:rsidR="00000000" w:rsidDel="00000000" w:rsidP="00000000" w:rsidRDefault="00000000" w:rsidRPr="00000000" w14:paraId="00000008">
      <w:pPr>
        <w:widowControl w:val="0"/>
        <w:spacing w:before="214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214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UXwpRr/nzie8i+BJNAfOOhsorw==">CgMxLjA4AHIhMVRZWFUxZTV6U2ExYVZYVW5QVW95SEtXSUVtU3pHOFhP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