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ANEXO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rtl w:val="0"/>
        </w:rPr>
        <w:t xml:space="preserve">TERMO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CONSENTIMENTO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right="-143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ind w:right="-142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Pelo presente Termo de Compromisso, eu, _________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___________________________________,</w:t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ind w:right="-142" w:firstLine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CPF_____________________, estudante do curso de ____________________________________________,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Campus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_______________________________________, Banco _____________________, Agência nº ________________, Conta Bancária nº______________________, a partir da presente data, receberei o Auxílio ________________________________ e declaro estar ciente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das normas que regem o edital de Auxílio Alimentação.</w:t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Autorizo a verificação dos dados, sabendo que a omissão ou falsidade de informações resultará nas penalidades cabíveis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, além da imediata devolução dos valores indevidamente recebidos.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Assumo,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pois, o compromisso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de cumprir o regulamento.</w:t>
      </w:r>
    </w:p>
    <w:p w:rsidR="00000000" w:rsidDel="00000000" w:rsidP="00000000" w:rsidRDefault="00000000" w:rsidRPr="00000000" w14:paraId="0000000A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right="-143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Cidade e data: _________________________, _____ de ________________ de 20____.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estudante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responsável (estudante menor de 18 anos)</w:t>
      </w:r>
    </w:p>
    <w:sectPr>
      <w:headerReference r:id="rId8" w:type="default"/>
      <w:footerReference r:id="rId9" w:type="default"/>
      <w:pgSz w:h="16838" w:w="11906" w:orient="portrait"/>
      <w:pgMar w:bottom="1191" w:top="1417.3228346456694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Spranq eco sans"/>
  <w:font w:name="Ras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13333</wp:posOffset>
          </wp:positionH>
          <wp:positionV relativeFrom="paragraph">
            <wp:posOffset>43815</wp:posOffset>
          </wp:positionV>
          <wp:extent cx="1805305" cy="583565"/>
          <wp:effectExtent b="0" l="0" r="0" t="0"/>
          <wp:wrapSquare wrapText="bothSides" distB="0" distT="0" distL="0" distR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305" cy="5835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das Missões, 100 – Ponta Aguda</w:t>
    </w:r>
  </w:p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Blumenau/SC – CEP: 89.051-000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(47) 3331-7800 /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u w:val="single"/>
        <w:rtl w:val="0"/>
      </w:rPr>
      <w:t xml:space="preserve">ifc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  <w:rtl w:val="0"/>
        </w:rPr>
        <w:t xml:space="preserve">@ifc.edu.br</w:t>
      </w:r>
    </w:hyperlink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Código Penal: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171 - Crime de Estelionato: Obter, para si ou para outrem, vantagem ilícita, em prejuízo alheio, induzindo ou mantendo alguém em erro, mediante artifício, ardil, ou qualquer outro meio fraudulento: Pena - reclusão, de 1 (um) a 5 (cinco) anos, e multa.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 xml:space="preserve">Art. 299 - Crime de Falsidade Ideológica: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1 (um) a 5 (cinco) anos, e multa, se o documento é público, e reclusão de 1 (um) a 3 (três) anos, e multa, se o documento é particular.</w:t>
      </w:r>
    </w:p>
    <w:p w:rsidR="00000000" w:rsidDel="00000000" w:rsidP="00000000" w:rsidRDefault="00000000" w:rsidRPr="00000000" w14:paraId="0000001A">
      <w:pPr>
        <w:jc w:val="both"/>
        <w:rPr>
          <w:rFonts w:ascii="Spranq eco sans" w:cs="Spranq eco sans" w:eastAsia="Spranq eco sans" w:hAnsi="Spranq eco sans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right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2736059</wp:posOffset>
          </wp:positionH>
          <wp:positionV relativeFrom="paragraph">
            <wp:posOffset>-476246</wp:posOffset>
          </wp:positionV>
          <wp:extent cx="646430" cy="610235"/>
          <wp:effectExtent b="0" l="0" r="0" t="0"/>
          <wp:wrapTopAndBottom distB="0" dist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30" cy="610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right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240" w:lineRule="auto"/>
      <w:ind w:right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–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Campus Blumenau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sa-regular.ttf"/><Relationship Id="rId2" Type="http://schemas.openxmlformats.org/officeDocument/2006/relationships/font" Target="fonts/Rasa-bold.ttf"/><Relationship Id="rId3" Type="http://schemas.openxmlformats.org/officeDocument/2006/relationships/font" Target="fonts/Rasa-italic.ttf"/><Relationship Id="rId4" Type="http://schemas.openxmlformats.org/officeDocument/2006/relationships/font" Target="fonts/Ras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prodi@ifnm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tNKgM1/ZHnd+U8XoARe2MQTepQ==">CgMxLjA4AHIhMXBTZHp6NXloelJTcy15dW1lMG1SeU1VVXhqWlhXdi13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