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640" w:hanging="10"/>
        <w:jc w:val="center"/>
        <w:rPr/>
      </w:pPr>
      <w:r w:rsidDel="00000000" w:rsidR="00000000" w:rsidRPr="00000000">
        <w:rPr>
          <w:rtl w:val="0"/>
        </w:rPr>
        <w:t xml:space="preserve">Ministério da Educação</w:t>
      </w:r>
    </w:p>
    <w:p w:rsidR="00000000" w:rsidDel="00000000" w:rsidP="00000000" w:rsidRDefault="00000000" w:rsidRPr="00000000" w14:paraId="00000002">
      <w:pPr>
        <w:spacing w:after="0" w:lineRule="auto"/>
        <w:ind w:left="640" w:hanging="10"/>
        <w:jc w:val="center"/>
        <w:rPr/>
      </w:pPr>
      <w:r w:rsidDel="00000000" w:rsidR="00000000" w:rsidRPr="00000000">
        <w:rPr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3">
      <w:pPr>
        <w:spacing w:after="31" w:line="257" w:lineRule="auto"/>
        <w:ind w:left="1914" w:right="1284" w:firstLine="0"/>
        <w:jc w:val="center"/>
        <w:rPr/>
      </w:pPr>
      <w:r w:rsidDel="00000000" w:rsidR="00000000" w:rsidRPr="00000000">
        <w:rPr>
          <w:b w:val="1"/>
          <w:rtl w:val="0"/>
        </w:rPr>
        <w:t xml:space="preserve">Instituto Federal de Educação, Ciência e Tecnologia Catarinense – </w:t>
      </w:r>
      <w:r w:rsidDel="00000000" w:rsidR="00000000" w:rsidRPr="00000000">
        <w:rPr>
          <w:b w:val="1"/>
          <w:i w:val="1"/>
          <w:rtl w:val="0"/>
        </w:rPr>
        <w:t xml:space="preserve">Campus </w:t>
      </w:r>
      <w:r w:rsidDel="00000000" w:rsidR="00000000" w:rsidRPr="00000000">
        <w:rPr>
          <w:b w:val="1"/>
          <w:rtl w:val="0"/>
        </w:rPr>
        <w:t xml:space="preserve">Avançado Abelardo Luz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56" w:lineRule="auto"/>
        <w:ind w:left="630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5727700" cy="127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82150" y="3771525"/>
                          <a:ext cx="5727700" cy="12700"/>
                          <a:chOff x="2482150" y="3771525"/>
                          <a:chExt cx="5727700" cy="14825"/>
                        </a:xfrm>
                      </wpg:grpSpPr>
                      <wpg:grpSp>
                        <wpg:cNvGrpSpPr/>
                        <wpg:grpSpPr>
                          <a:xfrm>
                            <a:off x="2482150" y="3773650"/>
                            <a:ext cx="5727700" cy="12700"/>
                            <a:chOff x="2482125" y="3767275"/>
                            <a:chExt cx="5727725" cy="190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482125" y="3767275"/>
                              <a:ext cx="5727725" cy="19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482150" y="3773650"/>
                              <a:ext cx="5727700" cy="12700"/>
                              <a:chOff x="2482150" y="3773650"/>
                              <a:chExt cx="5727700" cy="1270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2482150" y="3773650"/>
                                <a:ext cx="5727700" cy="12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482150" y="3773650"/>
                                <a:ext cx="5727700" cy="12700"/>
                                <a:chOff x="2482150" y="3773650"/>
                                <a:chExt cx="5727700" cy="12700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2482150" y="3773650"/>
                                  <a:ext cx="57277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2482150" y="3773650"/>
                                  <a:ext cx="5727700" cy="12700"/>
                                  <a:chOff x="2482150" y="3773650"/>
                                  <a:chExt cx="5727700" cy="12700"/>
                                </a:xfrm>
                              </wpg:grpSpPr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2482150" y="3773650"/>
                                    <a:ext cx="5727700" cy="12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482150" y="3773650"/>
                                    <a:ext cx="5727700" cy="12700"/>
                                    <a:chOff x="2482150" y="3773650"/>
                                    <a:chExt cx="5727700" cy="12700"/>
                                  </a:xfrm>
                                </wpg:grpSpPr>
                                <wps:wsp>
                                  <wps:cNvSpPr/>
                                  <wps:cNvPr id="11" name="Shape 11"/>
                                  <wps:spPr>
                                    <a:xfrm>
                                      <a:off x="2482150" y="3773650"/>
                                      <a:ext cx="57277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2482150" y="3773650"/>
                                      <a:ext cx="5727700" cy="12700"/>
                                      <a:chOff x="0" y="0"/>
                                      <a:chExt cx="5727700" cy="12700"/>
                                    </a:xfrm>
                                  </wpg:grpSpPr>
                                  <wps:wsp>
                                    <wps:cNvSpPr/>
                                    <wps:cNvPr id="13" name="Shape 13"/>
                                    <wps:spPr>
                                      <a:xfrm>
                                        <a:off x="0" y="0"/>
                                        <a:ext cx="57277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14" name="Shape 14"/>
                                    <wps:spPr>
                                      <a:xfrm>
                                        <a:off x="0" y="0"/>
                                        <a:ext cx="5727700" cy="0"/>
                                      </a:xfrm>
                                      <a:custGeom>
                                        <a:rect b="b" l="l" r="r" t="t"/>
                                        <a:pathLst>
                                          <a:path extrusionOk="0" h="120000" w="572770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72770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cap="flat" cmpd="sng" w="12700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 lim="127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727700" cy="127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7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38" w:lineRule="auto"/>
        <w:ind w:left="7549" w:firstLine="4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38" w:lineRule="auto"/>
        <w:ind w:left="850.3937007874017" w:firstLine="42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ind w:left="566.9291338582675" w:right="574.1338582677173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Resultado Preliminar do Processo Seletivo Simplificado</w:t>
      </w:r>
    </w:p>
    <w:p w:rsidR="00000000" w:rsidDel="00000000" w:rsidP="00000000" w:rsidRDefault="00000000" w:rsidRPr="00000000" w14:paraId="00000008">
      <w:pPr>
        <w:spacing w:after="0" w:line="238" w:lineRule="auto"/>
        <w:ind w:left="850.3937007874017" w:firstLine="42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38" w:lineRule="auto"/>
        <w:ind w:left="850.3937007874017" w:firstLine="42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Comissão responsável por realizar o processo seletivo para professor substituto de Pedagogia instituído pela portaria 149/2023 do processo seletivo do EDITAL N°73/CAMSDP/IFC/2023, de 07 de dezembro de 2023,  torna público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 resultado preliminar da prova didática e da prova de títulos, por ordem de classificação:</w:t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650.0" w:type="dxa"/>
        <w:jc w:val="left"/>
        <w:tblInd w:w="13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2895"/>
        <w:gridCol w:w="1395"/>
        <w:tblGridChange w:id="0">
          <w:tblGrid>
            <w:gridCol w:w="3360"/>
            <w:gridCol w:w="2895"/>
            <w:gridCol w:w="13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 do Candidato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Ordem de Classificados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JOÃO CARLOS DE CAMPOS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90,5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FRANCIELI FABRIS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73,5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PATRÍCIA M ISATON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Ausente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Ausente</w:t>
            </w:r>
          </w:p>
        </w:tc>
      </w:tr>
    </w:tbl>
    <w:p w:rsidR="00000000" w:rsidDel="00000000" w:rsidP="00000000" w:rsidRDefault="00000000" w:rsidRPr="00000000" w14:paraId="00000019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Abelardo Luz, 09 de janeiro de 2024.</w:t>
      </w:r>
    </w:p>
    <w:p w:rsidR="00000000" w:rsidDel="00000000" w:rsidP="00000000" w:rsidRDefault="00000000" w:rsidRPr="00000000" w14:paraId="0000001E">
      <w:pPr>
        <w:spacing w:after="0" w:line="276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Comissão.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38" w:lineRule="auto"/>
        <w:ind w:left="7549" w:firstLine="420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40" w:w="11920" w:orient="portrait"/>
      <w:pgMar w:bottom="1440" w:top="1440" w:left="810" w:right="145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after="0" w:lineRule="auto"/>
      <w:ind w:left="7937.007874015748" w:right="-843.188976377952" w:hanging="15"/>
      <w:jc w:val="both"/>
      <w:rPr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Estrada Geral, s/nº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spacing w:after="0" w:lineRule="auto"/>
      <w:ind w:left="7937.007874015748" w:right="-843.188976377952" w:hanging="15"/>
      <w:jc w:val="both"/>
      <w:rPr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Assentamento José Maria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spacing w:after="0" w:lineRule="auto"/>
      <w:ind w:left="7937.007874015748" w:right="-843.188976377952" w:hanging="15"/>
      <w:jc w:val="both"/>
      <w:rPr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CEP:89830-000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spacing w:after="0" w:line="238" w:lineRule="auto"/>
      <w:ind w:left="7937.007874015748" w:right="-843.188976377952" w:hanging="15"/>
      <w:jc w:val="both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Abelardo Luz/SC </w:t>
    </w:r>
  </w:p>
  <w:p w:rsidR="00000000" w:rsidDel="00000000" w:rsidP="00000000" w:rsidRDefault="00000000" w:rsidRPr="00000000" w14:paraId="00000025">
    <w:pPr>
      <w:spacing w:after="0" w:line="238" w:lineRule="auto"/>
      <w:ind w:left="7937.007874015748" w:right="-843.188976377952" w:hanging="15"/>
      <w:jc w:val="both"/>
      <w:rPr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Fone: (47) 3331-7883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ind w:right="-843.188976377952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ttIBqoIyNjCbEFDUfmIoXCD0hA==">CgMxLjA4AHIhMWc0RENIQWQ2c0FXbHRvYmRJOTY2WG5raDU4dUc0MFNH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