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2037"/>
        </w:tabs>
        <w:spacing w:before="37" w:line="249" w:lineRule="auto"/>
        <w:ind w:left="812" w:right="468" w:firstLine="47.00000000000003"/>
        <w:jc w:val="center"/>
        <w:rPr/>
      </w:pPr>
      <w:r w:rsidDel="00000000" w:rsidR="00000000" w:rsidRPr="00000000">
        <w:rPr>
          <w:rtl w:val="0"/>
        </w:rPr>
        <w:t xml:space="preserve">ANEXO VI - Requisitos Básicos para concorrer à bolsa nas disciplinas do curso  Horticultura Orgânica do </w:t>
      </w:r>
      <w:r w:rsidDel="00000000" w:rsidR="00000000" w:rsidRPr="00000000">
        <w:rPr>
          <w:u w:val="single"/>
          <w:rtl w:val="0"/>
        </w:rPr>
        <w:t xml:space="preserve">Campus Abelardo Luz</w:t>
      </w:r>
      <w:r w:rsidDel="00000000" w:rsidR="00000000" w:rsidRPr="00000000">
        <w:rPr>
          <w:rtl w:val="0"/>
        </w:rPr>
        <w:t xml:space="preserve"> incluso neste Edital para o cargo de professor do Bolsa Formação Mulheres Mil no âmbito do IFC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2037"/>
        </w:tabs>
        <w:spacing w:before="37" w:line="249" w:lineRule="auto"/>
        <w:ind w:left="812" w:right="468" w:firstLine="47.0000000000000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0.9999999999995"/>
        <w:gridCol w:w="1644.0000000000005"/>
        <w:gridCol w:w="3315"/>
        <w:gridCol w:w="900"/>
        <w:gridCol w:w="2445"/>
        <w:tblGridChange w:id="0">
          <w:tblGrid>
            <w:gridCol w:w="1910.9999999999995"/>
            <w:gridCol w:w="1644.0000000000005"/>
            <w:gridCol w:w="3315"/>
            <w:gridCol w:w="900"/>
            <w:gridCol w:w="244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right="2946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5"/>
                <w:szCs w:val="15"/>
                <w:rtl w:val="0"/>
              </w:rPr>
              <w:t xml:space="preserve">                                                                                                  </w:t>
            </w: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CAMPUS ABELARDO LUZ - CAMPO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8.775878906271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77" w:right="7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7" w:right="7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RESERVA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77" w:right="7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Disciplinas a serem ministradas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77" w:right="7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REQUISITOS (Formação mínima exigida:Graduação em)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C/H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Previsão de atuação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Histórico da horticultura orgânica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Graduação na área das ciências agrárias: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Agronomia, Engenharia agrícola,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Engenharia Florestal, Engenharia Agronômica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Março/2024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Adubação orgânica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Maio à Junho/ 2024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Controle fitossanitário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Junho à Julho/ 2024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Prática manejo fitossanitário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Graduação na área das ciências agrárias: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Agronomia, Engenharia agrícola,</w:t>
            </w:r>
          </w:p>
          <w:p w:rsidR="00000000" w:rsidDel="00000000" w:rsidP="00000000" w:rsidRDefault="00000000" w:rsidRPr="00000000" w14:paraId="00000027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Engenharia Florestal, Engenharia Agronômica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Outubro a novembro/ 2024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Cultivo protegido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Agosto a setembro/ 2024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Prática de cultivo, manejo e conservação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Setembro a novembro/ 2024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Manejo e boas práticas orgânicas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Graduação na área das ciências agrárias:</w:t>
            </w:r>
          </w:p>
          <w:p w:rsidR="00000000" w:rsidDel="00000000" w:rsidP="00000000" w:rsidRDefault="00000000" w:rsidRPr="00000000" w14:paraId="00000037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Agronomia, Engenharia agrícola,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Engenharia Florestal, Engenharia Agronômica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Abril à Maio/ 2024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Prática confecção do local (limpeza, preparo do solo)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Setembro a novembro/ 2024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Prática colheita e pós-colheita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Outubro a novembro/ 2024</w:t>
            </w:r>
          </w:p>
        </w:tc>
      </w:tr>
    </w:tbl>
    <w:p w:rsidR="00000000" w:rsidDel="00000000" w:rsidP="00000000" w:rsidRDefault="00000000" w:rsidRPr="00000000" w14:paraId="00000045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