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13" w:after="0"/>
        <w:jc w:val="center"/>
        <w:rPr>
          <w:highlight w:val="none"/>
          <w:shd w:fill="FFFF00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00" w:val="clear"/>
        </w:rPr>
        <w:t>RETIFICAÇÃO DO EDITAL N° 038/CAMSDP/IFC/2023, DE 25 DE ABRIL DE 2023</w:t>
      </w:r>
    </w:p>
    <w:p>
      <w:pPr>
        <w:pStyle w:val="Normal"/>
        <w:numPr>
          <w:ilvl w:val="0"/>
          <w:numId w:val="0"/>
        </w:numPr>
        <w:spacing w:lineRule="auto" w:line="360" w:before="113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0"/>
        </w:numPr>
        <w:spacing w:lineRule="auto" w:line="360" w:before="113" w:after="0"/>
        <w:jc w:val="center"/>
        <w:outlineLvl w:val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>PROCESSO SELETIVO SIMPLIFICADO</w:t>
      </w:r>
    </w:p>
    <w:p>
      <w:pPr>
        <w:pStyle w:val="Normal"/>
        <w:spacing w:lineRule="auto" w:line="360" w:before="113" w:after="0"/>
        <w:jc w:val="center"/>
        <w:rPr>
          <w:rFonts w:ascii="Times New Roman" w:hAnsi="Times New Roman" w:eastAsia="Times New Roman" w:cs="Times New Roman"/>
          <w:color w:val="FF0000"/>
          <w:sz w:val="24"/>
        </w:rPr>
      </w:pPr>
      <w:r>
        <w:rPr>
          <w:rFonts w:eastAsia="Times New Roman" w:cs="Times New Roman" w:ascii="Times New Roman" w:hAnsi="Times New Roman"/>
          <w:color w:val="FF0000"/>
          <w:sz w:val="24"/>
        </w:rPr>
      </w:r>
    </w:p>
    <w:p>
      <w:pPr>
        <w:pStyle w:val="Normal"/>
        <w:spacing w:lineRule="auto" w:line="360" w:before="113" w:after="0"/>
        <w:jc w:val="both"/>
        <w:rPr/>
      </w:pPr>
      <w:r>
        <w:rPr>
          <w:rFonts w:eastAsia="Times New Roman" w:cs="Times New Roman" w:ascii="Times New Roman" w:hAnsi="Times New Roman"/>
          <w:color w:val="00B050"/>
          <w:sz w:val="24"/>
        </w:rPr>
        <w:tab/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A Pró-Reitora de Desenvolvimento Institucional do Instituto Federal de Educação, Ciência e Tecnologia Catarinense – IFC, no uso de suas atribuições legais e da competência que foi subdelegada pela Portaria nº 14/2019 e nos termos da Lei n° 8.745 de 09/12/1993, e da Resolução nº 048-CONSUPER/2014,torna pública a abertura de inscrições com vista ao Processo Seletivo Simplificado para contratação de Professor Substituto, </w:t>
      </w:r>
      <w:r>
        <w:rPr>
          <w:rFonts w:eastAsia="Times New Roman" w:cs="Times New Roman" w:ascii="Times New Roman" w:hAnsi="Times New Roman"/>
          <w:sz w:val="24"/>
        </w:rPr>
        <w:t xml:space="preserve">por tempo determinado, para atender as demandas do Instituto Federal Catarinense – </w:t>
      </w:r>
      <w:r>
        <w:rPr>
          <w:rFonts w:eastAsia="Times New Roman" w:cs="Times New Roman" w:ascii="Times New Roman" w:hAnsi="Times New Roman"/>
          <w:i/>
          <w:iCs/>
          <w:sz w:val="24"/>
        </w:rPr>
        <w:t>Campus</w:t>
      </w:r>
      <w:r>
        <w:rPr>
          <w:rFonts w:eastAsia="Times New Roman" w:cs="Times New Roman" w:ascii="Times New Roman" w:hAnsi="Times New Roman"/>
          <w:sz w:val="24"/>
        </w:rPr>
        <w:t xml:space="preserve"> Avançado Abelardo Luz.</w:t>
      </w:r>
    </w:p>
    <w:p>
      <w:pPr>
        <w:pStyle w:val="Normal"/>
        <w:spacing w:lineRule="auto" w:line="360" w:before="113" w:after="0"/>
        <w:jc w:val="center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p>
      <w:pPr>
        <w:pStyle w:val="Normal"/>
        <w:spacing w:lineRule="auto" w:line="360" w:before="113" w:after="0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  <w:shd w:fill="FFFF00" w:val="clear"/>
        </w:rPr>
        <w:t>Onde se lê</w:t>
      </w:r>
      <w:r>
        <w:rPr>
          <w:rFonts w:eastAsia="Calibri" w:cs="Times New Roman" w:ascii="Times New Roman" w:hAnsi="Times New Roman"/>
          <w:b/>
          <w:sz w:val="24"/>
        </w:rPr>
        <w:t xml:space="preserve">: </w:t>
      </w:r>
    </w:p>
    <w:p>
      <w:pPr>
        <w:pStyle w:val="Normal"/>
        <w:spacing w:lineRule="auto" w:line="360" w:before="113" w:after="0"/>
        <w:jc w:val="center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  <w:t>ANEXO I – do Edital</w:t>
      </w:r>
    </w:p>
    <w:p>
      <w:pPr>
        <w:pStyle w:val="Normal"/>
        <w:numPr>
          <w:ilvl w:val="0"/>
          <w:numId w:val="0"/>
        </w:numPr>
        <w:spacing w:lineRule="auto" w:line="360" w:before="113" w:after="0"/>
        <w:jc w:val="center"/>
        <w:outlineLvl w:val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4"/>
        </w:rPr>
        <w:t>CRONOGRAMA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4a0"/>
      </w:tblPr>
      <w:tblGrid>
        <w:gridCol w:w="735"/>
        <w:gridCol w:w="5674"/>
        <w:gridCol w:w="2546"/>
      </w:tblGrid>
      <w:tr>
        <w:trPr>
          <w:trHeight w:val="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ITEM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ATIVIDADE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PERÍODO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Período de Inscrições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25/04 a 10/05/2023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Prazo limite de pagamento da Taxa de Inscrição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Divulgação das inscrições homologadas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10/05/2023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Período de pedido de revisão quanto a não confirmação da inscrição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10/05/2023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Divulgação da decisão dos pedidos de revisão quanto a não confirmação da inscrição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10/05/2023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06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Sorteio do ponto da prova didática e da ordem de apresentação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11/05/2023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07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Divulgação do ponto sorteado para a prova didática e da ordem de apresentação dos candidatos.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11/05/2023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Divulgação do local e horário da prova didática.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11/05/2023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</w:rPr>
              <w:t>Data da Prova Didática e Prova de Títulos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color w:val="000000"/>
              </w:rPr>
              <w:t>15/05/2023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Divulgação do resultado preliminar do processo seletivo simplificado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18/05/2023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Período de pedido de recurso do resultado preliminar do processo seletivo simplificado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19/05/2023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Divulgação da decisão dos pedidos de revisão do resultado preliminar do processo seletivo simplificado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24/05/2023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Divulgação do resultado final após recursos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24/04/2023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Homologação do resultado final do processo seletivo simplificado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30/05/2023</w:t>
            </w:r>
          </w:p>
        </w:tc>
      </w:tr>
    </w:tbl>
    <w:p>
      <w:pPr>
        <w:pStyle w:val="Normal"/>
        <w:tabs>
          <w:tab w:val="clear" w:pos="708"/>
          <w:tab w:val="left" w:pos="3550" w:leader="none"/>
        </w:tabs>
        <w:spacing w:lineRule="auto" w:line="360" w:before="113" w:after="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3550" w:leader="none"/>
        </w:tabs>
        <w:spacing w:lineRule="auto" w:line="360" w:before="113" w:after="0"/>
        <w:rPr>
          <w:highlight w:val="none"/>
          <w:shd w:fill="FFFF00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00" w:val="clear"/>
        </w:rPr>
        <w:t xml:space="preserve">Leia-se: </w:t>
      </w:r>
    </w:p>
    <w:p>
      <w:pPr>
        <w:pStyle w:val="Normal"/>
        <w:spacing w:lineRule="auto" w:line="360" w:before="113" w:after="0"/>
        <w:jc w:val="center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  <w:t>ANEXO I – do Edital</w:t>
      </w:r>
    </w:p>
    <w:p>
      <w:pPr>
        <w:pStyle w:val="Normal"/>
        <w:numPr>
          <w:ilvl w:val="0"/>
          <w:numId w:val="0"/>
        </w:numPr>
        <w:spacing w:lineRule="auto" w:line="360" w:before="113" w:after="0"/>
        <w:jc w:val="center"/>
        <w:outlineLvl w:val="0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sz w:val="24"/>
        </w:rPr>
        <w:t>CRONOGRAMA</w:t>
      </w:r>
    </w:p>
    <w:p>
      <w:pPr>
        <w:pStyle w:val="Normal"/>
        <w:tabs>
          <w:tab w:val="clear" w:pos="708"/>
          <w:tab w:val="left" w:pos="3550" w:leader="none"/>
        </w:tabs>
        <w:spacing w:lineRule="auto" w:line="360" w:before="113" w:after="0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4a0"/>
      </w:tblPr>
      <w:tblGrid>
        <w:gridCol w:w="735"/>
        <w:gridCol w:w="5674"/>
        <w:gridCol w:w="2546"/>
      </w:tblGrid>
      <w:tr>
        <w:trPr>
          <w:trHeight w:val="1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ITEM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ATIVIDADE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PERÍODO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Período de Inscrições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11/05 a 29/05/2023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Prazo limite de pagamento da Taxa de Inscrição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hd w:fill="FFFF00" w:val="clear"/>
              </w:rPr>
              <w:t>29/05/2023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Divulgação das inscrições homologadas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30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Período de pedido de revisão quanto a não confirmação da inscrição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31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/05/2023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Divulgação da decisão dos pedidos de revisão quanto a não confirmação da inscrição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01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/0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6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06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Sorteio do ponto da prova didática e da ordem de apresentação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hd w:fill="FFFF00" w:val="clear"/>
              </w:rPr>
              <w:t>01/06/2023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07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Divulgação do ponto sorteado para a prova didática e da ordem de apresentação dos candidatos.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hd w:fill="FFFF00" w:val="clear"/>
              </w:rPr>
              <w:t>01/06</w:t>
            </w:r>
            <w:r>
              <w:rPr>
                <w:rFonts w:ascii="Times New Roman" w:hAnsi="Times New Roman"/>
                <w:color w:val="000000"/>
                <w:shd w:fill="FFFF00" w:val="clear"/>
              </w:rPr>
              <w:t>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08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Divulgação do local e horário da prova didática.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hd w:fill="FFFF00" w:val="clear"/>
              </w:rPr>
              <w:t>01</w:t>
            </w:r>
            <w:r>
              <w:rPr>
                <w:rFonts w:ascii="Times New Roman" w:hAnsi="Times New Roman"/>
                <w:color w:val="000000"/>
                <w:shd w:fill="FFFF00" w:val="clear"/>
              </w:rPr>
              <w:t>/0</w:t>
            </w:r>
            <w:r>
              <w:rPr>
                <w:rFonts w:ascii="Times New Roman" w:hAnsi="Times New Roman"/>
                <w:color w:val="000000"/>
                <w:shd w:fill="FFFF00" w:val="clear"/>
              </w:rPr>
              <w:t>6</w:t>
            </w:r>
            <w:r>
              <w:rPr>
                <w:rFonts w:ascii="Times New Roman" w:hAnsi="Times New Roman"/>
                <w:color w:val="000000"/>
                <w:shd w:fill="FFFF00" w:val="clear"/>
              </w:rPr>
              <w:t>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09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hd w:fill="FFFF00" w:val="clear"/>
              </w:rPr>
              <w:t>Data da Prova Didática e Prova de Títulos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b/>
                <w:color w:val="000000"/>
                <w:shd w:fill="FFFF00" w:val="clear"/>
              </w:rPr>
              <w:t>05</w:t>
            </w:r>
            <w:r>
              <w:rPr>
                <w:rFonts w:ascii="Times New Roman" w:hAnsi="Times New Roman"/>
                <w:b/>
                <w:color w:val="000000"/>
                <w:shd w:fill="FFFF00" w:val="clear"/>
              </w:rPr>
              <w:t>/06/2023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Divulgação do resultado preliminar do processo seletivo simplificado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0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6/06/2023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Período de pedido de recurso do resultado preliminar do processo seletivo simplificado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hd w:fill="FFFF00" w:val="clear"/>
              </w:rPr>
              <w:t>07</w:t>
            </w:r>
            <w:r>
              <w:rPr>
                <w:rFonts w:ascii="Times New Roman" w:hAnsi="Times New Roman"/>
                <w:color w:val="000000"/>
                <w:shd w:fill="FFFF00" w:val="clear"/>
              </w:rPr>
              <w:t>/06/2023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Divulgação da decisão dos pedidos de revisão do resultado preliminar do processo seletivo simplificado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08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/06/2023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Divulgação do resultado final após recursos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09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/06/2023</w:t>
            </w:r>
          </w:p>
        </w:tc>
      </w:tr>
      <w:tr>
        <w:trPr>
          <w:trHeight w:val="1" w:hRule="atLeast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hd w:fill="FFFF00" w:val="clear"/>
              </w:rPr>
              <w:t>Homologação do resultado final do processo seletivo simplificado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highlight w:val="none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19</w:t>
            </w:r>
            <w:r>
              <w:rPr>
                <w:rFonts w:cs="Times New Roman" w:ascii="Times New Roman" w:hAnsi="Times New Roman"/>
                <w:color w:val="000000"/>
                <w:shd w:fill="FFFF00" w:val="clear"/>
              </w:rPr>
              <w:t>/06/2023</w:t>
            </w:r>
          </w:p>
        </w:tc>
      </w:tr>
    </w:tbl>
    <w:p>
      <w:pPr>
        <w:pStyle w:val="Normal"/>
        <w:tabs>
          <w:tab w:val="clear" w:pos="708"/>
          <w:tab w:val="left" w:pos="3550" w:leader="none"/>
        </w:tabs>
        <w:spacing w:lineRule="auto" w:line="360" w:before="113" w:after="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3550" w:leader="none"/>
        </w:tabs>
        <w:spacing w:lineRule="auto" w:line="360" w:before="113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JAMILE DELAGNELO FAGUNDES DA SILVA</w:t>
        <w:br/>
        <w:t>Pró Reitora de Desenvolvimento Institucional</w:t>
      </w:r>
    </w:p>
    <w:sectPr>
      <w:headerReference w:type="default" r:id="rId2"/>
      <w:footerReference w:type="default" r:id="rId3"/>
      <w:type w:val="nextPage"/>
      <w:pgSz w:w="11906" w:h="16838"/>
      <w:pgMar w:left="1701" w:right="1250" w:gutter="0" w:header="57" w:top="1416" w:footer="624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Spranq eco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</w:r>
  </w:p>
  <w:p>
    <w:pPr>
      <w:pStyle w:val="Rodap"/>
      <w:jc w:val="right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205105</wp:posOffset>
          </wp:positionH>
          <wp:positionV relativeFrom="paragraph">
            <wp:posOffset>6985</wp:posOffset>
          </wp:positionV>
          <wp:extent cx="1729740" cy="578485"/>
          <wp:effectExtent l="0" t="0" r="0" b="0"/>
          <wp:wrapNone/>
          <wp:docPr id="1" name="Figura1" descr="Logo_IFC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Logo_IFC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Spranq eco sans" w:ascii="Spranq eco sans" w:hAnsi="Spranq eco sans"/>
        <w:sz w:val="20"/>
        <w:szCs w:val="20"/>
      </w:rPr>
      <w:t>Rua das Missões, 100 – Ponta Aguda</w:t>
    </w:r>
  </w:p>
  <w:p>
    <w:pPr>
      <w:pStyle w:val="Rodap"/>
      <w:jc w:val="right"/>
      <w:rPr/>
    </w:pPr>
    <w:r>
      <w:rPr>
        <w:rFonts w:cs="Spranq eco sans" w:ascii="Spranq eco sans" w:hAnsi="Spranq eco sans"/>
        <w:sz w:val="20"/>
        <w:szCs w:val="20"/>
      </w:rPr>
      <w:t>Blumenau/SC – CEP: 89.051-000</w:t>
    </w:r>
  </w:p>
  <w:p>
    <w:pPr>
      <w:pStyle w:val="Normal"/>
      <w:jc w:val="right"/>
      <w:rPr/>
    </w:pPr>
    <w:r>
      <w:rPr>
        <w:rFonts w:cs="Spranq eco sans" w:ascii="Spranq eco sans" w:hAnsi="Spranq eco sans"/>
        <w:sz w:val="20"/>
        <w:szCs w:val="20"/>
      </w:rPr>
      <w:t xml:space="preserve">(47) 3331-7800 / </w:t>
    </w:r>
    <w:hyperlink r:id="rId2">
      <w:r>
        <w:rPr/>
        <w:t>www.ifc.edu.br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</w:r>
  </w:p>
  <w:p>
    <w:pPr>
      <w:pStyle w:val="Corpodotexto"/>
      <w:spacing w:lineRule="atLeast" w:line="100" w:before="0" w:after="0"/>
      <w:jc w:val="center"/>
      <w:rPr>
        <w:rFonts w:ascii="Spranq eco sans" w:hAnsi="Spranq eco sans" w:cs="Spranq eco sans"/>
      </w:rPr>
    </w:pPr>
    <w:r>
      <w:rPr>
        <w:rFonts w:cs="Spranq eco sans" w:ascii="Spranq eco sans" w:hAnsi="Spranq eco sans"/>
      </w:rPr>
    </w:r>
  </w:p>
  <w:p>
    <w:pPr>
      <w:pStyle w:val="Corpodotexto"/>
      <w:spacing w:lineRule="atLeast" w:line="100" w:before="0" w:after="0"/>
      <w:jc w:val="center"/>
      <w:rPr/>
    </w:pPr>
    <w:r>
      <w:rPr>
        <w:rFonts w:cs="Spranq eco sans" w:ascii="Spranq eco sans" w:hAnsi="Spranq eco sans"/>
      </w:rPr>
      <w:t>Ministério da Educação</w:t>
    </w:r>
  </w:p>
  <w:p>
    <w:pPr>
      <w:pStyle w:val="Corpodotexto"/>
      <w:spacing w:lineRule="atLeast" w:line="100" w:before="0" w:after="0"/>
      <w:jc w:val="center"/>
      <w:rPr/>
    </w:pPr>
    <w:r>
      <w:rPr>
        <w:rFonts w:cs="Spranq eco sans" w:ascii="Spranq eco sans" w:hAnsi="Spranq eco sans"/>
      </w:rPr>
      <w:t>Secretaria de Educação Profissional e Tecnológica</w:t>
    </w:r>
  </w:p>
  <w:p>
    <w:pPr>
      <w:pStyle w:val="Corpodotexto"/>
      <w:pBdr>
        <w:bottom w:val="single" w:sz="8" w:space="2" w:color="000000"/>
      </w:pBdr>
      <w:spacing w:lineRule="atLeast" w:line="100" w:before="0" w:after="0"/>
      <w:jc w:val="center"/>
      <w:rPr>
        <w:rFonts w:ascii="Spranq eco sans" w:hAnsi="Spranq eco sans" w:cs="Spranq eco sans"/>
      </w:rPr>
    </w:pPr>
    <w:r>
      <w:rPr>
        <w:rFonts w:cs="Spranq eco sans" w:ascii="Spranq eco sans" w:hAnsi="Spranq eco sans"/>
      </w:rPr>
      <w:t>Instituto Federal Catarinense – Reitoria</w:t>
    </w:r>
  </w:p>
  <w:p>
    <w:pPr>
      <w:pStyle w:val="Corpodotexto"/>
      <w:pBdr>
        <w:bottom w:val="single" w:sz="8" w:space="2" w:color="000000"/>
      </w:pBdr>
      <w:spacing w:lineRule="atLeast" w:line="100" w:before="0" w:after="0"/>
      <w:jc w:val="center"/>
      <w:rPr>
        <w:rFonts w:ascii="Spranq eco sans" w:hAnsi="Spranq eco sans" w:cs="Spranq eco sans"/>
      </w:rPr>
    </w:pPr>
    <w:r>
      <w:rPr>
        <w:rFonts w:cs="Spranq eco sans" w:ascii="Spranq eco sans" w:hAnsi="Spranq eco san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c8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basedOn w:val="DefaultParagraphFont"/>
    <w:uiPriority w:val="99"/>
    <w:unhideWhenUsed/>
    <w:rsid w:val="005b4b1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b4b14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276454"/>
    <w:rPr/>
  </w:style>
  <w:style w:type="character" w:styleId="RodapChar" w:customStyle="1">
    <w:name w:val="Rodapé Char"/>
    <w:basedOn w:val="DefaultParagraphFont"/>
    <w:uiPriority w:val="99"/>
    <w:qFormat/>
    <w:rsid w:val="00276454"/>
    <w:rPr/>
  </w:style>
  <w:style w:type="character" w:styleId="CorpodetextoChar" w:customStyle="1">
    <w:name w:val="Corpo de texto Char"/>
    <w:basedOn w:val="DefaultParagraphFont"/>
    <w:qFormat/>
    <w:rsid w:val="00276454"/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0ad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80add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80add"/>
    <w:rPr>
      <w:b/>
      <w:bCs/>
      <w:sz w:val="20"/>
      <w:szCs w:val="20"/>
    </w:rPr>
  </w:style>
  <w:style w:type="character" w:styleId="Marcas" w:customStyle="1">
    <w:name w:val="Marcas"/>
    <w:qFormat/>
    <w:rsid w:val="00106c8d"/>
    <w:rPr>
      <w:rFonts w:ascii="OpenSymbol" w:hAnsi="OpenSymbol" w:eastAsia="OpenSymbol" w:cs="OpenSymbol"/>
    </w:rPr>
  </w:style>
  <w:style w:type="character" w:styleId="MapadoDocumentoChar" w:customStyle="1">
    <w:name w:val="Mapa do Documento Char"/>
    <w:basedOn w:val="DefaultParagraphFont"/>
    <w:link w:val="DocumentMap"/>
    <w:uiPriority w:val="99"/>
    <w:semiHidden/>
    <w:qFormat/>
    <w:rsid w:val="00f2247b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276454"/>
    <w:pPr>
      <w:widowControl w:val="false"/>
      <w:spacing w:lineRule="auto" w:line="240" w:before="0" w:after="120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Lista">
    <w:name w:val="List"/>
    <w:basedOn w:val="Corpodotexto"/>
    <w:rsid w:val="00106c8d"/>
    <w:pPr/>
    <w:rPr>
      <w:rFonts w:cs="Lucida Sans"/>
    </w:rPr>
  </w:style>
  <w:style w:type="paragraph" w:styleId="Legenda" w:customStyle="1">
    <w:name w:val="Caption"/>
    <w:basedOn w:val="Normal"/>
    <w:qFormat/>
    <w:rsid w:val="00814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06c8d"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rsid w:val="00106c8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106c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7b5b"/>
    <w:pPr>
      <w:spacing w:lineRule="auto" w:line="276"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CabealhoeRodap" w:customStyle="1">
    <w:name w:val="Cabeçalho e Rodapé"/>
    <w:basedOn w:val="Normal"/>
    <w:qFormat/>
    <w:rsid w:val="00106c8d"/>
    <w:pPr/>
    <w:rPr/>
  </w:style>
  <w:style w:type="paragraph" w:styleId="Cabealho" w:customStyle="1">
    <w:name w:val="Header"/>
    <w:basedOn w:val="Normal"/>
    <w:link w:val="CabealhoChar"/>
    <w:unhideWhenUsed/>
    <w:rsid w:val="002764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Normal"/>
    <w:link w:val="RodapChar"/>
    <w:unhideWhenUsed/>
    <w:rsid w:val="0027645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6f5456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80a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80add"/>
    <w:pPr/>
    <w:rPr>
      <w:b/>
      <w:bCs/>
    </w:rPr>
  </w:style>
  <w:style w:type="paragraph" w:styleId="LOnormal1" w:customStyle="1">
    <w:name w:val="LO-normal1"/>
    <w:qFormat/>
    <w:rsid w:val="00106c8d"/>
    <w:pPr>
      <w:widowControl/>
      <w:suppressAutoHyphens w:val="true"/>
      <w:bidi w:val="0"/>
      <w:spacing w:lineRule="auto" w:line="259" w:before="0" w:after="160"/>
      <w:jc w:val="left"/>
    </w:pPr>
    <w:rPr>
      <w:rFonts w:eastAsia="Calibri" w:cs="Calibri" w:ascii="Calibri" w:hAnsi="Calibri" w:asciiTheme="minorHAnsi" w:hAnsiTheme="minorHAnsi"/>
      <w:color w:val="auto"/>
      <w:kern w:val="0"/>
      <w:sz w:val="22"/>
      <w:szCs w:val="22"/>
      <w:lang w:val="pt-BR" w:eastAsia="pt-BR" w:bidi="ar-SA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f224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6FAA-CD49-4EBE-8BCD-C64F28A3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LibreOffice/7.4.0.3$Windows_X86_64 LibreOffice_project/f85e47c08ddd19c015c0114a68350214f7066f5a</Application>
  <AppVersion>15.0000</AppVersion>
  <DocSecurity>0</DocSecurity>
  <Pages>2</Pages>
  <Words>463</Words>
  <Characters>2726</Characters>
  <CharactersWithSpaces>3094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2023-05-10T14:27:00Z</dcterms:created>
  <dc:creator>Rosana Ceolin Meneghetti</dc:creator>
  <dc:description/>
  <dc:language>pt-BR</dc:language>
  <cp:lastModifiedBy/>
  <cp:lastPrinted>2022-06-22T10:45:00Z</cp:lastPrinted>
  <dcterms:modified xsi:type="dcterms:W3CDTF">2023-05-22T16:49:00Z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